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A1" w:rsidRPr="00976784" w:rsidRDefault="002542A1">
      <w:pPr>
        <w:widowControl w:val="0"/>
        <w:pBdr>
          <w:top w:val="nil"/>
          <w:left w:val="nil"/>
          <w:bottom w:val="nil"/>
          <w:right w:val="nil"/>
          <w:between w:val="nil"/>
        </w:pBdr>
        <w:spacing w:line="276" w:lineRule="auto"/>
        <w:rPr>
          <w:rFonts w:ascii="Helvetica" w:eastAsia="Arial" w:hAnsi="Helvetica" w:cs="Helvetica"/>
          <w:color w:val="000000"/>
          <w:sz w:val="22"/>
          <w:szCs w:val="22"/>
        </w:rPr>
      </w:pPr>
    </w:p>
    <w:tbl>
      <w:tblPr>
        <w:tblStyle w:val="a"/>
        <w:tblW w:w="10456" w:type="dxa"/>
        <w:tblLayout w:type="fixed"/>
        <w:tblLook w:val="0000" w:firstRow="0" w:lastRow="0" w:firstColumn="0" w:lastColumn="0" w:noHBand="0" w:noVBand="0"/>
      </w:tblPr>
      <w:tblGrid>
        <w:gridCol w:w="2093"/>
        <w:gridCol w:w="8363"/>
      </w:tblGrid>
      <w:tr w:rsidR="002542A1" w:rsidRPr="00976784">
        <w:tc>
          <w:tcPr>
            <w:tcW w:w="2093" w:type="dxa"/>
            <w:tcBorders>
              <w:top w:val="nil"/>
              <w:left w:val="nil"/>
              <w:bottom w:val="nil"/>
              <w:right w:val="nil"/>
            </w:tcBorders>
          </w:tcPr>
          <w:p w:rsidR="002542A1" w:rsidRPr="00976784" w:rsidRDefault="00976784">
            <w:pPr>
              <w:rPr>
                <w:rFonts w:ascii="Helvetica" w:eastAsia="Helvetica Neue" w:hAnsi="Helvetica" w:cs="Helvetica"/>
              </w:rPr>
            </w:pPr>
            <w:r w:rsidRPr="00976784">
              <w:rPr>
                <w:rFonts w:ascii="Helvetica" w:eastAsia="Helvetica Neue" w:hAnsi="Helvetica" w:cs="Helvetica"/>
                <w:noProof/>
              </w:rPr>
              <w:drawing>
                <wp:inline distT="0" distB="0" distL="0" distR="0">
                  <wp:extent cx="1190625" cy="819785"/>
                  <wp:effectExtent l="0" t="0" r="0" b="0"/>
                  <wp:docPr id="1"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7"/>
                          <a:srcRect t="15198" b="16000"/>
                          <a:stretch>
                            <a:fillRect/>
                          </a:stretch>
                        </pic:blipFill>
                        <pic:spPr>
                          <a:xfrm>
                            <a:off x="0" y="0"/>
                            <a:ext cx="1190625" cy="819785"/>
                          </a:xfrm>
                          <a:prstGeom prst="rect">
                            <a:avLst/>
                          </a:prstGeom>
                          <a:ln/>
                        </pic:spPr>
                      </pic:pic>
                    </a:graphicData>
                  </a:graphic>
                </wp:inline>
              </w:drawing>
            </w:r>
          </w:p>
        </w:tc>
        <w:tc>
          <w:tcPr>
            <w:tcW w:w="8363" w:type="dxa"/>
            <w:tcBorders>
              <w:top w:val="nil"/>
              <w:left w:val="nil"/>
              <w:bottom w:val="nil"/>
              <w:right w:val="nil"/>
            </w:tcBorders>
          </w:tcPr>
          <w:p w:rsidR="002542A1" w:rsidRPr="00976784" w:rsidRDefault="00976784">
            <w:pPr>
              <w:jc w:val="center"/>
              <w:rPr>
                <w:rFonts w:ascii="Helvetica" w:eastAsia="Helvetica Neue" w:hAnsi="Helvetica" w:cs="Helvetica"/>
                <w:sz w:val="84"/>
                <w:szCs w:val="84"/>
              </w:rPr>
            </w:pPr>
            <w:r w:rsidRPr="00976784">
              <w:rPr>
                <w:rFonts w:ascii="Helvetica" w:eastAsia="Helvetica Neue" w:hAnsi="Helvetica" w:cs="Helvetica"/>
                <w:sz w:val="84"/>
                <w:szCs w:val="84"/>
              </w:rPr>
              <w:t>JOB DESCRIPTION</w:t>
            </w:r>
          </w:p>
          <w:p w:rsidR="002542A1" w:rsidRPr="00976784" w:rsidRDefault="00976784">
            <w:pPr>
              <w:jc w:val="center"/>
              <w:rPr>
                <w:rFonts w:ascii="Helvetica" w:eastAsia="Helvetica Neue" w:hAnsi="Helvetica" w:cs="Helvetica"/>
                <w:sz w:val="16"/>
                <w:szCs w:val="16"/>
              </w:rPr>
            </w:pPr>
            <w:r w:rsidRPr="00976784">
              <w:rPr>
                <w:rFonts w:ascii="Helvetica" w:eastAsia="Helvetica Neue" w:hAnsi="Helvetica" w:cs="Helvetica"/>
                <w:sz w:val="16"/>
                <w:szCs w:val="16"/>
              </w:rPr>
              <w:t>Volunteer</w:t>
            </w:r>
          </w:p>
        </w:tc>
      </w:tr>
    </w:tbl>
    <w:p w:rsidR="002542A1" w:rsidRPr="00976784" w:rsidRDefault="002542A1">
      <w:pPr>
        <w:rPr>
          <w:rFonts w:ascii="Helvetica" w:eastAsia="Helvetica Neue" w:hAnsi="Helvetica" w:cs="Helvetica"/>
        </w:rPr>
      </w:pPr>
    </w:p>
    <w:tbl>
      <w:tblPr>
        <w:tblStyle w:val="a0"/>
        <w:tblW w:w="10456" w:type="dxa"/>
        <w:tblLayout w:type="fixed"/>
        <w:tblLook w:val="0000" w:firstRow="0" w:lastRow="0" w:firstColumn="0" w:lastColumn="0" w:noHBand="0" w:noVBand="0"/>
      </w:tblPr>
      <w:tblGrid>
        <w:gridCol w:w="2093"/>
        <w:gridCol w:w="8363"/>
      </w:tblGrid>
      <w:tr w:rsidR="002542A1" w:rsidRPr="00976784">
        <w:tc>
          <w:tcPr>
            <w:tcW w:w="2093"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Position Title:</w:t>
            </w:r>
          </w:p>
        </w:tc>
        <w:tc>
          <w:tcPr>
            <w:tcW w:w="8363"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WGEN Logistics Coordinator</w:t>
            </w:r>
          </w:p>
        </w:tc>
      </w:tr>
      <w:tr w:rsidR="002542A1" w:rsidRPr="00976784">
        <w:tc>
          <w:tcPr>
            <w:tcW w:w="2093" w:type="dxa"/>
            <w:tcBorders>
              <w:top w:val="nil"/>
              <w:left w:val="nil"/>
              <w:bottom w:val="single" w:sz="6" w:space="0" w:color="000000"/>
              <w:right w:val="nil"/>
            </w:tcBorders>
          </w:tcPr>
          <w:p w:rsidR="002542A1" w:rsidRPr="00976784" w:rsidRDefault="002542A1">
            <w:pPr>
              <w:rPr>
                <w:rFonts w:ascii="Helvetica" w:eastAsia="Helvetica Neue" w:hAnsi="Helvetica" w:cs="Helvetica"/>
                <w:b/>
                <w:sz w:val="22"/>
                <w:szCs w:val="22"/>
              </w:rPr>
            </w:pPr>
          </w:p>
        </w:tc>
        <w:tc>
          <w:tcPr>
            <w:tcW w:w="8363" w:type="dxa"/>
            <w:tcBorders>
              <w:top w:val="nil"/>
              <w:left w:val="nil"/>
              <w:bottom w:val="nil"/>
              <w:right w:val="nil"/>
            </w:tcBorders>
          </w:tcPr>
          <w:p w:rsidR="002542A1" w:rsidRPr="00976784" w:rsidRDefault="002542A1">
            <w:pPr>
              <w:rPr>
                <w:rFonts w:ascii="Helvetica" w:eastAsia="Helvetica Neue" w:hAnsi="Helvetica" w:cs="Helvetica"/>
                <w:sz w:val="22"/>
                <w:szCs w:val="22"/>
              </w:rPr>
            </w:pPr>
          </w:p>
        </w:tc>
      </w:tr>
      <w:tr w:rsidR="002542A1" w:rsidRPr="00976784">
        <w:tc>
          <w:tcPr>
            <w:tcW w:w="2093"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Term of Office:</w:t>
            </w:r>
          </w:p>
        </w:tc>
        <w:tc>
          <w:tcPr>
            <w:tcW w:w="8363"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 xml:space="preserve">May 1 – April 30 </w:t>
            </w:r>
          </w:p>
        </w:tc>
      </w:tr>
      <w:tr w:rsidR="002542A1" w:rsidRPr="00976784">
        <w:tc>
          <w:tcPr>
            <w:tcW w:w="2093" w:type="dxa"/>
            <w:tcBorders>
              <w:top w:val="nil"/>
              <w:left w:val="nil"/>
              <w:bottom w:val="single" w:sz="6" w:space="0" w:color="000000"/>
              <w:right w:val="nil"/>
            </w:tcBorders>
          </w:tcPr>
          <w:p w:rsidR="002542A1" w:rsidRPr="00976784" w:rsidRDefault="002542A1">
            <w:pPr>
              <w:rPr>
                <w:rFonts w:ascii="Helvetica" w:eastAsia="Helvetica Neue" w:hAnsi="Helvetica" w:cs="Helvetica"/>
                <w:b/>
                <w:sz w:val="22"/>
                <w:szCs w:val="22"/>
              </w:rPr>
            </w:pPr>
          </w:p>
        </w:tc>
        <w:tc>
          <w:tcPr>
            <w:tcW w:w="8363" w:type="dxa"/>
            <w:tcBorders>
              <w:top w:val="nil"/>
              <w:left w:val="nil"/>
              <w:bottom w:val="nil"/>
              <w:right w:val="nil"/>
            </w:tcBorders>
          </w:tcPr>
          <w:p w:rsidR="002542A1" w:rsidRPr="00976784" w:rsidRDefault="002542A1">
            <w:pPr>
              <w:rPr>
                <w:rFonts w:ascii="Helvetica" w:eastAsia="Helvetica Neue" w:hAnsi="Helvetica" w:cs="Helvetica"/>
                <w:sz w:val="22"/>
                <w:szCs w:val="22"/>
              </w:rPr>
            </w:pPr>
          </w:p>
        </w:tc>
      </w:tr>
      <w:tr w:rsidR="002542A1" w:rsidRPr="00976784">
        <w:tc>
          <w:tcPr>
            <w:tcW w:w="2093"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Supervisor:</w:t>
            </w:r>
          </w:p>
        </w:tc>
        <w:tc>
          <w:tcPr>
            <w:tcW w:w="8363"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Women and Gender Equity Network (WGEN) Coordinator</w:t>
            </w:r>
          </w:p>
        </w:tc>
      </w:tr>
      <w:tr w:rsidR="002542A1" w:rsidRPr="00976784">
        <w:tc>
          <w:tcPr>
            <w:tcW w:w="2093" w:type="dxa"/>
            <w:tcBorders>
              <w:top w:val="nil"/>
              <w:left w:val="nil"/>
              <w:bottom w:val="single" w:sz="6" w:space="0" w:color="000000"/>
              <w:right w:val="nil"/>
            </w:tcBorders>
          </w:tcPr>
          <w:p w:rsidR="002542A1" w:rsidRPr="00976784" w:rsidRDefault="002542A1">
            <w:pPr>
              <w:rPr>
                <w:rFonts w:ascii="Helvetica" w:eastAsia="Helvetica Neue" w:hAnsi="Helvetica" w:cs="Helvetica"/>
                <w:b/>
                <w:sz w:val="22"/>
                <w:szCs w:val="22"/>
              </w:rPr>
            </w:pPr>
          </w:p>
        </w:tc>
        <w:tc>
          <w:tcPr>
            <w:tcW w:w="8363" w:type="dxa"/>
            <w:tcBorders>
              <w:top w:val="nil"/>
              <w:left w:val="nil"/>
              <w:bottom w:val="nil"/>
              <w:right w:val="nil"/>
            </w:tcBorders>
          </w:tcPr>
          <w:p w:rsidR="002542A1" w:rsidRPr="00976784" w:rsidRDefault="002542A1">
            <w:pPr>
              <w:rPr>
                <w:rFonts w:ascii="Helvetica" w:eastAsia="Helvetica Neue" w:hAnsi="Helvetica" w:cs="Helvetica"/>
                <w:sz w:val="22"/>
                <w:szCs w:val="22"/>
              </w:rPr>
            </w:pPr>
          </w:p>
        </w:tc>
      </w:tr>
      <w:tr w:rsidR="002542A1" w:rsidRPr="00976784">
        <w:tc>
          <w:tcPr>
            <w:tcW w:w="2093"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Remuneration:</w:t>
            </w:r>
          </w:p>
        </w:tc>
        <w:tc>
          <w:tcPr>
            <w:tcW w:w="8363"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Volunteer</w:t>
            </w:r>
          </w:p>
        </w:tc>
      </w:tr>
      <w:tr w:rsidR="002542A1" w:rsidRPr="00976784">
        <w:tc>
          <w:tcPr>
            <w:tcW w:w="2093" w:type="dxa"/>
            <w:tcBorders>
              <w:top w:val="nil"/>
              <w:left w:val="nil"/>
              <w:bottom w:val="single" w:sz="6" w:space="0" w:color="000000"/>
              <w:right w:val="nil"/>
            </w:tcBorders>
          </w:tcPr>
          <w:p w:rsidR="002542A1" w:rsidRPr="00976784" w:rsidRDefault="002542A1">
            <w:pPr>
              <w:rPr>
                <w:rFonts w:ascii="Helvetica" w:eastAsia="Helvetica Neue" w:hAnsi="Helvetica" w:cs="Helvetica"/>
                <w:b/>
                <w:sz w:val="22"/>
                <w:szCs w:val="22"/>
              </w:rPr>
            </w:pPr>
          </w:p>
        </w:tc>
        <w:tc>
          <w:tcPr>
            <w:tcW w:w="8363" w:type="dxa"/>
            <w:tcBorders>
              <w:top w:val="nil"/>
              <w:left w:val="nil"/>
              <w:bottom w:val="nil"/>
              <w:right w:val="nil"/>
            </w:tcBorders>
          </w:tcPr>
          <w:p w:rsidR="002542A1" w:rsidRPr="00976784" w:rsidRDefault="002542A1">
            <w:pPr>
              <w:rPr>
                <w:rFonts w:ascii="Helvetica" w:eastAsia="Helvetica Neue" w:hAnsi="Helvetica" w:cs="Helvetica"/>
                <w:sz w:val="22"/>
                <w:szCs w:val="22"/>
              </w:rPr>
            </w:pPr>
          </w:p>
        </w:tc>
      </w:tr>
      <w:tr w:rsidR="002542A1" w:rsidRPr="00976784">
        <w:tc>
          <w:tcPr>
            <w:tcW w:w="2093"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Hours of Work:</w:t>
            </w:r>
          </w:p>
        </w:tc>
        <w:tc>
          <w:tcPr>
            <w:tcW w:w="8363"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 xml:space="preserve"> 3 to 5 hours per week</w:t>
            </w:r>
          </w:p>
        </w:tc>
      </w:tr>
    </w:tbl>
    <w:p w:rsidR="002542A1" w:rsidRPr="00976784" w:rsidRDefault="002542A1">
      <w:pPr>
        <w:rPr>
          <w:rFonts w:ascii="Helvetica" w:eastAsia="Helvetica Neue" w:hAnsi="Helvetica" w:cs="Helvetica"/>
          <w:sz w:val="22"/>
          <w:szCs w:val="22"/>
        </w:rPr>
      </w:pPr>
    </w:p>
    <w:tbl>
      <w:tblPr>
        <w:tblStyle w:val="a1"/>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42A1" w:rsidRPr="00976784">
        <w:tc>
          <w:tcPr>
            <w:tcW w:w="10422"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General Scope of Duties</w:t>
            </w:r>
          </w:p>
        </w:tc>
      </w:tr>
      <w:tr w:rsidR="002542A1" w:rsidRPr="00976784">
        <w:tc>
          <w:tcPr>
            <w:tcW w:w="10422" w:type="dxa"/>
            <w:tcBorders>
              <w:top w:val="single" w:sz="6" w:space="0" w:color="000000"/>
              <w:left w:val="nil"/>
              <w:bottom w:val="nil"/>
              <w:right w:val="nil"/>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The Logistics Executive is one of three members of the events team. Primarily, they will be responsible</w:t>
            </w:r>
          </w:p>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for organizing the logistics of WGEN events. This includes: booking rooms and equipment for events,</w:t>
            </w:r>
          </w:p>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scheduling events, completing EOHSS fulfilmen</w:t>
            </w:r>
            <w:bookmarkStart w:id="0" w:name="_GoBack"/>
            <w:bookmarkEnd w:id="0"/>
            <w:r w:rsidRPr="00976784">
              <w:rPr>
                <w:rFonts w:ascii="Helvetica" w:eastAsia="Helvetica Neue" w:hAnsi="Helvetica" w:cs="Helvetica"/>
                <w:sz w:val="22"/>
                <w:szCs w:val="22"/>
              </w:rPr>
              <w:t>ts, managing set-up and takedown of events, and coordinating the Events Committee. In running the Events Committee this executive will have input into event brainstorming and content creation. They will also be responsible for the weekly upkeep and organization of space materials and displays.</w:t>
            </w:r>
          </w:p>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 xml:space="preserve">This executive will work with both MSU and community partners </w:t>
            </w:r>
            <w:proofErr w:type="gramStart"/>
            <w:r w:rsidRPr="00976784">
              <w:rPr>
                <w:rFonts w:ascii="Helvetica" w:eastAsia="Helvetica Neue" w:hAnsi="Helvetica" w:cs="Helvetica"/>
                <w:sz w:val="22"/>
                <w:szCs w:val="22"/>
              </w:rPr>
              <w:t>in order to</w:t>
            </w:r>
            <w:proofErr w:type="gramEnd"/>
            <w:r w:rsidRPr="00976784">
              <w:rPr>
                <w:rFonts w:ascii="Helvetica" w:eastAsia="Helvetica Neue" w:hAnsi="Helvetica" w:cs="Helvetica"/>
                <w:sz w:val="22"/>
                <w:szCs w:val="22"/>
              </w:rPr>
              <w:t xml:space="preserve"> assure that the projects are highly inclusive, appropriate, impactful, and align with principles of intersectional feminism.</w:t>
            </w:r>
          </w:p>
        </w:tc>
      </w:tr>
    </w:tbl>
    <w:p w:rsidR="002542A1" w:rsidRPr="00976784" w:rsidRDefault="002542A1">
      <w:pPr>
        <w:ind w:left="567"/>
        <w:rPr>
          <w:rFonts w:ascii="Helvetica" w:eastAsia="Helvetica Neue" w:hAnsi="Helvetica" w:cs="Helvetica"/>
          <w:sz w:val="22"/>
          <w:szCs w:val="22"/>
        </w:rPr>
      </w:pPr>
    </w:p>
    <w:tbl>
      <w:tblPr>
        <w:tblStyle w:val="a2"/>
        <w:tblW w:w="10490" w:type="dxa"/>
        <w:tblInd w:w="-34" w:type="dxa"/>
        <w:tblBorders>
          <w:insideH w:val="single" w:sz="6" w:space="0" w:color="000000"/>
          <w:insideV w:val="single" w:sz="6" w:space="0" w:color="000000"/>
        </w:tblBorders>
        <w:tblLayout w:type="fixed"/>
        <w:tblLook w:val="0000" w:firstRow="0" w:lastRow="0" w:firstColumn="0" w:lastColumn="0" w:noHBand="0" w:noVBand="0"/>
      </w:tblPr>
      <w:tblGrid>
        <w:gridCol w:w="3119"/>
        <w:gridCol w:w="1242"/>
        <w:gridCol w:w="6129"/>
      </w:tblGrid>
      <w:tr w:rsidR="002542A1" w:rsidRPr="00976784">
        <w:tc>
          <w:tcPr>
            <w:tcW w:w="10490" w:type="dxa"/>
            <w:gridSpan w:val="3"/>
            <w:tcBorders>
              <w:top w:val="nil"/>
              <w:left w:val="nil"/>
              <w:bottom w:val="single" w:sz="6" w:space="0" w:color="000000"/>
              <w:right w:val="nil"/>
            </w:tcBorders>
            <w:shd w:val="clear" w:color="auto" w:fill="000000"/>
          </w:tcPr>
          <w:p w:rsidR="002542A1" w:rsidRPr="00976784" w:rsidRDefault="002542A1">
            <w:pPr>
              <w:jc w:val="center"/>
              <w:rPr>
                <w:rFonts w:ascii="Helvetica" w:eastAsia="Helvetica Neue" w:hAnsi="Helvetica" w:cs="Helvetica"/>
                <w:b/>
                <w:sz w:val="22"/>
                <w:szCs w:val="22"/>
              </w:rPr>
            </w:pPr>
          </w:p>
          <w:p w:rsidR="002542A1" w:rsidRPr="00976784" w:rsidRDefault="00976784">
            <w:pPr>
              <w:jc w:val="center"/>
              <w:rPr>
                <w:rFonts w:ascii="Helvetica" w:eastAsia="Helvetica Neue" w:hAnsi="Helvetica" w:cs="Helvetica"/>
                <w:b/>
                <w:sz w:val="22"/>
                <w:szCs w:val="22"/>
              </w:rPr>
            </w:pPr>
            <w:r w:rsidRPr="00976784">
              <w:rPr>
                <w:rFonts w:ascii="Helvetica" w:eastAsia="Helvetica Neue" w:hAnsi="Helvetica" w:cs="Helvetica"/>
                <w:b/>
                <w:sz w:val="22"/>
                <w:szCs w:val="22"/>
              </w:rPr>
              <w:t>Major Duties and Responsibilities</w:t>
            </w:r>
          </w:p>
        </w:tc>
      </w:tr>
      <w:tr w:rsidR="002542A1" w:rsidRPr="00976784">
        <w:tc>
          <w:tcPr>
            <w:tcW w:w="10490" w:type="dxa"/>
            <w:gridSpan w:val="3"/>
            <w:tcBorders>
              <w:top w:val="nil"/>
              <w:left w:val="nil"/>
              <w:bottom w:val="single" w:sz="6" w:space="0" w:color="000000"/>
              <w:right w:val="nil"/>
            </w:tcBorders>
            <w:shd w:val="clear" w:color="auto" w:fill="000000"/>
          </w:tcPr>
          <w:p w:rsidR="002542A1" w:rsidRPr="00976784" w:rsidRDefault="002542A1">
            <w:pPr>
              <w:jc w:val="center"/>
              <w:rPr>
                <w:rFonts w:ascii="Helvetica" w:eastAsia="Helvetica Neue" w:hAnsi="Helvetica" w:cs="Helvetica"/>
                <w:b/>
                <w:sz w:val="22"/>
                <w:szCs w:val="22"/>
              </w:rPr>
            </w:pPr>
          </w:p>
        </w:tc>
      </w:tr>
      <w:tr w:rsidR="002542A1" w:rsidRPr="00976784">
        <w:trPr>
          <w:trHeight w:val="180"/>
        </w:trPr>
        <w:tc>
          <w:tcPr>
            <w:tcW w:w="3119" w:type="dxa"/>
            <w:tcBorders>
              <w:top w:val="single" w:sz="6" w:space="0" w:color="000000"/>
              <w:left w:val="nil"/>
              <w:bottom w:val="single" w:sz="6" w:space="0" w:color="000000"/>
              <w:right w:val="single" w:sz="6" w:space="0" w:color="000000"/>
            </w:tcBorders>
            <w:shd w:val="clear" w:color="auto" w:fill="C0C0C0"/>
          </w:tcPr>
          <w:p w:rsidR="002542A1" w:rsidRPr="00976784" w:rsidRDefault="00976784">
            <w:pPr>
              <w:jc w:val="center"/>
              <w:rPr>
                <w:rFonts w:ascii="Helvetica" w:eastAsia="Helvetica Neue" w:hAnsi="Helvetica" w:cs="Helvetica"/>
                <w:b/>
                <w:sz w:val="22"/>
                <w:szCs w:val="22"/>
              </w:rPr>
            </w:pPr>
            <w:r w:rsidRPr="00976784">
              <w:rPr>
                <w:rFonts w:ascii="Helvetica" w:eastAsia="Helvetica Neue" w:hAnsi="Helvetica" w:cs="Helvetica"/>
                <w:b/>
                <w:sz w:val="22"/>
                <w:szCs w:val="22"/>
              </w:rPr>
              <w:t>Category</w:t>
            </w:r>
          </w:p>
        </w:tc>
        <w:tc>
          <w:tcPr>
            <w:tcW w:w="1242" w:type="dxa"/>
            <w:tcBorders>
              <w:top w:val="single" w:sz="6" w:space="0" w:color="000000"/>
              <w:left w:val="single" w:sz="6" w:space="0" w:color="000000"/>
              <w:bottom w:val="single" w:sz="6" w:space="0" w:color="000000"/>
              <w:right w:val="single" w:sz="6" w:space="0" w:color="000000"/>
            </w:tcBorders>
            <w:shd w:val="clear" w:color="auto" w:fill="C0C0C0"/>
          </w:tcPr>
          <w:p w:rsidR="002542A1" w:rsidRPr="00976784" w:rsidRDefault="00976784">
            <w:pPr>
              <w:jc w:val="center"/>
              <w:rPr>
                <w:rFonts w:ascii="Helvetica" w:eastAsia="Helvetica Neue" w:hAnsi="Helvetica" w:cs="Helvetica"/>
                <w:b/>
                <w:sz w:val="22"/>
                <w:szCs w:val="22"/>
              </w:rPr>
            </w:pPr>
            <w:r w:rsidRPr="00976784">
              <w:rPr>
                <w:rFonts w:ascii="Helvetica" w:eastAsia="Helvetica Neue" w:hAnsi="Helvetica" w:cs="Helvetica"/>
                <w:b/>
                <w:sz w:val="22"/>
                <w:szCs w:val="22"/>
              </w:rPr>
              <w:t>Percent</w:t>
            </w:r>
          </w:p>
        </w:tc>
        <w:tc>
          <w:tcPr>
            <w:tcW w:w="6129" w:type="dxa"/>
            <w:tcBorders>
              <w:top w:val="single" w:sz="6" w:space="0" w:color="000000"/>
              <w:left w:val="single" w:sz="6" w:space="0" w:color="000000"/>
              <w:bottom w:val="single" w:sz="6" w:space="0" w:color="000000"/>
              <w:right w:val="nil"/>
            </w:tcBorders>
            <w:shd w:val="clear" w:color="auto" w:fill="C0C0C0"/>
          </w:tcPr>
          <w:p w:rsidR="002542A1" w:rsidRPr="00976784" w:rsidRDefault="00976784">
            <w:pPr>
              <w:jc w:val="center"/>
              <w:rPr>
                <w:rFonts w:ascii="Helvetica" w:eastAsia="Helvetica Neue" w:hAnsi="Helvetica" w:cs="Helvetica"/>
                <w:b/>
                <w:sz w:val="22"/>
                <w:szCs w:val="22"/>
              </w:rPr>
            </w:pPr>
            <w:r w:rsidRPr="00976784">
              <w:rPr>
                <w:rFonts w:ascii="Helvetica" w:eastAsia="Helvetica Neue" w:hAnsi="Helvetica" w:cs="Helvetica"/>
                <w:b/>
                <w:sz w:val="22"/>
                <w:szCs w:val="22"/>
              </w:rPr>
              <w:t>Specifics</w:t>
            </w:r>
          </w:p>
        </w:tc>
      </w:tr>
      <w:tr w:rsidR="002542A1" w:rsidRPr="00976784">
        <w:tc>
          <w:tcPr>
            <w:tcW w:w="3119"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 xml:space="preserve">Advertising and Promotions Function                                        </w:t>
            </w:r>
          </w:p>
        </w:tc>
        <w:tc>
          <w:tcPr>
            <w:tcW w:w="1242" w:type="dxa"/>
            <w:tcBorders>
              <w:top w:val="single" w:sz="6" w:space="0" w:color="000000"/>
              <w:left w:val="single" w:sz="6" w:space="0" w:color="000000"/>
              <w:bottom w:val="single" w:sz="6" w:space="0" w:color="000000"/>
              <w:right w:val="single" w:sz="6" w:space="0" w:color="000000"/>
            </w:tcBorders>
          </w:tcPr>
          <w:p w:rsidR="002542A1" w:rsidRPr="00976784" w:rsidRDefault="00976784">
            <w:pPr>
              <w:jc w:val="right"/>
              <w:rPr>
                <w:rFonts w:ascii="Helvetica" w:eastAsia="Helvetica Neue" w:hAnsi="Helvetica" w:cs="Helvetica"/>
                <w:sz w:val="22"/>
                <w:szCs w:val="22"/>
              </w:rPr>
            </w:pPr>
            <w:r w:rsidRPr="00976784">
              <w:rPr>
                <w:rFonts w:ascii="Helvetica" w:eastAsia="Helvetica Neue" w:hAnsi="Helvetica" w:cs="Helvetica"/>
                <w:sz w:val="22"/>
                <w:szCs w:val="22"/>
              </w:rPr>
              <w:t>10%</w:t>
            </w:r>
          </w:p>
        </w:tc>
        <w:tc>
          <w:tcPr>
            <w:tcW w:w="6129" w:type="dxa"/>
            <w:tcBorders>
              <w:top w:val="single" w:sz="6" w:space="0" w:color="000000"/>
              <w:left w:val="single" w:sz="6" w:space="0" w:color="000000"/>
              <w:bottom w:val="single" w:sz="6" w:space="0" w:color="000000"/>
              <w:right w:val="nil"/>
            </w:tcBorders>
          </w:tcPr>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Work with the Promotions executive to communicate ideas for promotional material and timelines to work within</w:t>
            </w:r>
          </w:p>
        </w:tc>
      </w:tr>
      <w:tr w:rsidR="002542A1" w:rsidRPr="00976784">
        <w:tc>
          <w:tcPr>
            <w:tcW w:w="3119"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 xml:space="preserve">Financial &amp; Budgeting Function                       </w:t>
            </w:r>
          </w:p>
        </w:tc>
        <w:tc>
          <w:tcPr>
            <w:tcW w:w="1242" w:type="dxa"/>
            <w:tcBorders>
              <w:top w:val="single" w:sz="6" w:space="0" w:color="000000"/>
              <w:left w:val="single" w:sz="6" w:space="0" w:color="000000"/>
              <w:bottom w:val="single" w:sz="6" w:space="0" w:color="000000"/>
              <w:right w:val="single" w:sz="6" w:space="0" w:color="000000"/>
            </w:tcBorders>
          </w:tcPr>
          <w:p w:rsidR="002542A1" w:rsidRPr="00976784" w:rsidRDefault="00976784">
            <w:pPr>
              <w:jc w:val="right"/>
              <w:rPr>
                <w:rFonts w:ascii="Helvetica" w:eastAsia="Helvetica Neue" w:hAnsi="Helvetica" w:cs="Helvetica"/>
                <w:sz w:val="22"/>
                <w:szCs w:val="22"/>
              </w:rPr>
            </w:pPr>
            <w:r w:rsidRPr="00976784">
              <w:rPr>
                <w:rFonts w:ascii="Helvetica" w:eastAsia="Helvetica Neue" w:hAnsi="Helvetica" w:cs="Helvetica"/>
                <w:sz w:val="22"/>
                <w:szCs w:val="22"/>
              </w:rPr>
              <w:t>10%</w:t>
            </w:r>
          </w:p>
        </w:tc>
        <w:tc>
          <w:tcPr>
            <w:tcW w:w="6129" w:type="dxa"/>
            <w:tcBorders>
              <w:top w:val="single" w:sz="6" w:space="0" w:color="000000"/>
              <w:left w:val="single" w:sz="6" w:space="0" w:color="000000"/>
              <w:bottom w:val="single" w:sz="6" w:space="0" w:color="000000"/>
              <w:right w:val="nil"/>
            </w:tcBorders>
          </w:tcPr>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Work with the WGEN Coordinator to ensure that the budget aligns with the service budget</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Retain financial information to receive reimbursement from the WGEN Coordinator</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Seek external funding as needed</w:t>
            </w:r>
          </w:p>
        </w:tc>
      </w:tr>
      <w:tr w:rsidR="002542A1" w:rsidRPr="00976784">
        <w:tc>
          <w:tcPr>
            <w:tcW w:w="3119" w:type="dxa"/>
            <w:tcBorders>
              <w:top w:val="single" w:sz="6" w:space="0" w:color="000000"/>
              <w:left w:val="nil"/>
              <w:bottom w:val="single" w:sz="6" w:space="0" w:color="000000"/>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t xml:space="preserve"> Programming Function                        </w:t>
            </w:r>
          </w:p>
        </w:tc>
        <w:tc>
          <w:tcPr>
            <w:tcW w:w="1242" w:type="dxa"/>
            <w:tcBorders>
              <w:top w:val="single" w:sz="6" w:space="0" w:color="000000"/>
              <w:left w:val="single" w:sz="6" w:space="0" w:color="000000"/>
              <w:bottom w:val="single" w:sz="6" w:space="0" w:color="000000"/>
              <w:right w:val="single" w:sz="6" w:space="0" w:color="000000"/>
            </w:tcBorders>
          </w:tcPr>
          <w:p w:rsidR="002542A1" w:rsidRPr="00976784" w:rsidRDefault="00976784">
            <w:pPr>
              <w:jc w:val="right"/>
              <w:rPr>
                <w:rFonts w:ascii="Helvetica" w:eastAsia="Helvetica Neue" w:hAnsi="Helvetica" w:cs="Helvetica"/>
                <w:sz w:val="22"/>
                <w:szCs w:val="22"/>
              </w:rPr>
            </w:pPr>
            <w:r w:rsidRPr="00976784">
              <w:rPr>
                <w:rFonts w:ascii="Helvetica" w:eastAsia="Helvetica Neue" w:hAnsi="Helvetica" w:cs="Helvetica"/>
                <w:sz w:val="22"/>
                <w:szCs w:val="22"/>
              </w:rPr>
              <w:t>65%</w:t>
            </w:r>
          </w:p>
        </w:tc>
        <w:tc>
          <w:tcPr>
            <w:tcW w:w="6129" w:type="dxa"/>
            <w:tcBorders>
              <w:top w:val="single" w:sz="6" w:space="0" w:color="000000"/>
              <w:left w:val="single" w:sz="6" w:space="0" w:color="000000"/>
              <w:bottom w:val="single" w:sz="6" w:space="0" w:color="000000"/>
              <w:right w:val="nil"/>
            </w:tcBorders>
          </w:tcPr>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Work with the WGEN Coordinator, other executive, and volunteers to generate ideas about events</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Oversee a planning committee of volunteers to help plan events and campaigns</w:t>
            </w:r>
          </w:p>
          <w:p w:rsidR="002542A1" w:rsidRPr="00976784" w:rsidRDefault="00976784">
            <w:pPr>
              <w:numPr>
                <w:ilvl w:val="0"/>
                <w:numId w:val="2"/>
              </w:numPr>
              <w:ind w:left="283" w:hanging="283"/>
              <w:rPr>
                <w:rFonts w:ascii="Helvetica" w:eastAsia="Helvetica Neue" w:hAnsi="Helvetica" w:cs="Helvetica"/>
                <w:sz w:val="22"/>
                <w:szCs w:val="22"/>
              </w:rPr>
            </w:pPr>
            <w:r w:rsidRPr="00976784">
              <w:rPr>
                <w:rFonts w:ascii="Helvetica" w:eastAsia="Helvetica Neue" w:hAnsi="Helvetica" w:cs="Helvetica"/>
                <w:sz w:val="22"/>
                <w:szCs w:val="22"/>
              </w:rPr>
              <w:t>Complete event planning tasks such as EOHSS fulfillments, set-up, takedown and event facilitation</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Collaborate with community partners to organize events</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Book space, equipment and food as necessary for events</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Collect statistics on the number of students coming out to events</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Maintain strong communication with the WGEN Coordinator, fellow executives, and volunteers</w:t>
            </w:r>
          </w:p>
        </w:tc>
      </w:tr>
      <w:tr w:rsidR="002542A1" w:rsidRPr="00976784">
        <w:tc>
          <w:tcPr>
            <w:tcW w:w="3119" w:type="dxa"/>
            <w:tcBorders>
              <w:top w:val="single" w:sz="6" w:space="0" w:color="000000"/>
              <w:left w:val="nil"/>
              <w:bottom w:val="nil"/>
              <w:right w:val="single" w:sz="6" w:space="0" w:color="000000"/>
            </w:tcBorders>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sz w:val="22"/>
                <w:szCs w:val="22"/>
              </w:rPr>
              <w:lastRenderedPageBreak/>
              <w:t xml:space="preserve">Other            </w:t>
            </w:r>
          </w:p>
        </w:tc>
        <w:tc>
          <w:tcPr>
            <w:tcW w:w="1242" w:type="dxa"/>
            <w:tcBorders>
              <w:top w:val="single" w:sz="6" w:space="0" w:color="000000"/>
              <w:left w:val="single" w:sz="6" w:space="0" w:color="000000"/>
              <w:bottom w:val="nil"/>
              <w:right w:val="single" w:sz="6" w:space="0" w:color="000000"/>
            </w:tcBorders>
          </w:tcPr>
          <w:p w:rsidR="002542A1" w:rsidRPr="00976784" w:rsidRDefault="00976784">
            <w:pPr>
              <w:jc w:val="right"/>
              <w:rPr>
                <w:rFonts w:ascii="Helvetica" w:eastAsia="Helvetica Neue" w:hAnsi="Helvetica" w:cs="Helvetica"/>
                <w:sz w:val="22"/>
                <w:szCs w:val="22"/>
              </w:rPr>
            </w:pPr>
            <w:r w:rsidRPr="00976784">
              <w:rPr>
                <w:rFonts w:ascii="Helvetica" w:eastAsia="Helvetica Neue" w:hAnsi="Helvetica" w:cs="Helvetica"/>
                <w:sz w:val="22"/>
                <w:szCs w:val="22"/>
              </w:rPr>
              <w:t>15%</w:t>
            </w:r>
          </w:p>
        </w:tc>
        <w:tc>
          <w:tcPr>
            <w:tcW w:w="6129" w:type="dxa"/>
            <w:tcBorders>
              <w:top w:val="single" w:sz="6" w:space="0" w:color="000000"/>
              <w:left w:val="single" w:sz="6" w:space="0" w:color="000000"/>
              <w:bottom w:val="nil"/>
              <w:right w:val="nil"/>
            </w:tcBorders>
          </w:tcPr>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Other duties as assigned by the WGEN Coordinator</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Provide feedback on the service</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Attend executive meetings as scheduled</w:t>
            </w:r>
          </w:p>
          <w:p w:rsidR="002542A1" w:rsidRPr="00976784" w:rsidRDefault="00976784">
            <w:pPr>
              <w:numPr>
                <w:ilvl w:val="0"/>
                <w:numId w:val="2"/>
              </w:numPr>
              <w:ind w:left="283" w:hanging="283"/>
              <w:rPr>
                <w:rFonts w:ascii="Helvetica" w:hAnsi="Helvetica" w:cs="Helvetica"/>
                <w:sz w:val="22"/>
                <w:szCs w:val="22"/>
              </w:rPr>
            </w:pPr>
            <w:r w:rsidRPr="00976784">
              <w:rPr>
                <w:rFonts w:ascii="Helvetica" w:eastAsia="Helvetica Neue" w:hAnsi="Helvetica" w:cs="Helvetica"/>
                <w:sz w:val="22"/>
                <w:szCs w:val="22"/>
              </w:rPr>
              <w:t>Be an active member of the WGEN community</w:t>
            </w:r>
          </w:p>
        </w:tc>
      </w:tr>
    </w:tbl>
    <w:p w:rsidR="002542A1" w:rsidRPr="00976784" w:rsidRDefault="002542A1">
      <w:pPr>
        <w:rPr>
          <w:rFonts w:ascii="Helvetica" w:eastAsia="Helvetica Neue" w:hAnsi="Helvetica" w:cs="Helvetica"/>
          <w:sz w:val="22"/>
          <w:szCs w:val="22"/>
        </w:rPr>
      </w:pPr>
    </w:p>
    <w:tbl>
      <w:tblPr>
        <w:tblStyle w:val="a3"/>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42A1" w:rsidRPr="00976784">
        <w:tc>
          <w:tcPr>
            <w:tcW w:w="10422"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Knowledge, Skills and Abilities</w:t>
            </w:r>
          </w:p>
        </w:tc>
      </w:tr>
      <w:tr w:rsidR="002542A1" w:rsidRPr="00976784">
        <w:tc>
          <w:tcPr>
            <w:tcW w:w="10422" w:type="dxa"/>
            <w:tcBorders>
              <w:top w:val="single" w:sz="6" w:space="0" w:color="000000"/>
              <w:left w:val="nil"/>
              <w:bottom w:val="nil"/>
              <w:right w:val="nil"/>
            </w:tcBorders>
          </w:tcPr>
          <w:p w:rsidR="002542A1" w:rsidRPr="00976784" w:rsidRDefault="00976784">
            <w:pPr>
              <w:numPr>
                <w:ilvl w:val="0"/>
                <w:numId w:val="1"/>
              </w:numPr>
              <w:rPr>
                <w:rFonts w:ascii="Helvetica" w:hAnsi="Helvetica" w:cs="Helvetica"/>
                <w:sz w:val="22"/>
                <w:szCs w:val="22"/>
              </w:rPr>
            </w:pPr>
            <w:r w:rsidRPr="00976784">
              <w:rPr>
                <w:rFonts w:ascii="Helvetica" w:eastAsia="Helvetica Neue" w:hAnsi="Helvetica" w:cs="Helvetica"/>
                <w:sz w:val="22"/>
                <w:szCs w:val="22"/>
              </w:rPr>
              <w:t xml:space="preserve">Awareness and understanding of topics associated with WGEN </w:t>
            </w:r>
            <w:proofErr w:type="gramStart"/>
            <w:r w:rsidRPr="00976784">
              <w:rPr>
                <w:rFonts w:ascii="Helvetica" w:eastAsia="Helvetica Neue" w:hAnsi="Helvetica" w:cs="Helvetica"/>
                <w:sz w:val="22"/>
                <w:szCs w:val="22"/>
              </w:rPr>
              <w:t>( i.e.</w:t>
            </w:r>
            <w:proofErr w:type="gramEnd"/>
            <w:r w:rsidRPr="00976784">
              <w:rPr>
                <w:rFonts w:ascii="Helvetica" w:eastAsia="Helvetica Neue" w:hAnsi="Helvetica" w:cs="Helvetica"/>
                <w:sz w:val="22"/>
                <w:szCs w:val="22"/>
              </w:rPr>
              <w:t xml:space="preserve"> transphobia, racism, sexism, ableism, and human rights, heterosexism, cissexism, heteronormativity, intersecting oppressions and invisible privilege, sexual assault).</w:t>
            </w:r>
          </w:p>
          <w:p w:rsidR="002542A1" w:rsidRPr="00976784" w:rsidRDefault="00976784">
            <w:pPr>
              <w:numPr>
                <w:ilvl w:val="0"/>
                <w:numId w:val="1"/>
              </w:numPr>
              <w:rPr>
                <w:rFonts w:ascii="Helvetica" w:hAnsi="Helvetica" w:cs="Helvetica"/>
                <w:sz w:val="22"/>
                <w:szCs w:val="22"/>
              </w:rPr>
            </w:pPr>
            <w:r w:rsidRPr="00976784">
              <w:rPr>
                <w:rFonts w:ascii="Helvetica" w:eastAsia="Helvetica Neue" w:hAnsi="Helvetica" w:cs="Helvetica"/>
                <w:sz w:val="22"/>
                <w:szCs w:val="22"/>
              </w:rPr>
              <w:t>An understanding of safe(r) space</w:t>
            </w:r>
          </w:p>
          <w:p w:rsidR="002542A1" w:rsidRPr="00976784" w:rsidRDefault="00976784">
            <w:pPr>
              <w:numPr>
                <w:ilvl w:val="0"/>
                <w:numId w:val="1"/>
              </w:numPr>
              <w:rPr>
                <w:rFonts w:ascii="Helvetica" w:hAnsi="Helvetica" w:cs="Helvetica"/>
                <w:sz w:val="22"/>
                <w:szCs w:val="22"/>
              </w:rPr>
            </w:pPr>
            <w:r w:rsidRPr="00976784">
              <w:rPr>
                <w:rFonts w:ascii="Helvetica" w:eastAsia="Helvetica Neue" w:hAnsi="Helvetica" w:cs="Helvetica"/>
                <w:sz w:val="22"/>
                <w:szCs w:val="22"/>
              </w:rPr>
              <w:t>Confidence and ability to challenge dominant views</w:t>
            </w:r>
          </w:p>
          <w:p w:rsidR="002542A1" w:rsidRPr="00976784" w:rsidRDefault="00976784">
            <w:pPr>
              <w:numPr>
                <w:ilvl w:val="0"/>
                <w:numId w:val="1"/>
              </w:numPr>
              <w:rPr>
                <w:rFonts w:ascii="Helvetica" w:hAnsi="Helvetica" w:cs="Helvetica"/>
                <w:sz w:val="22"/>
                <w:szCs w:val="22"/>
              </w:rPr>
            </w:pPr>
            <w:r w:rsidRPr="00976784">
              <w:rPr>
                <w:rFonts w:ascii="Helvetica" w:eastAsia="Helvetica Neue" w:hAnsi="Helvetica" w:cs="Helvetica"/>
                <w:sz w:val="22"/>
                <w:szCs w:val="22"/>
              </w:rPr>
              <w:t>Organizational and time management skills</w:t>
            </w:r>
          </w:p>
          <w:p w:rsidR="002542A1" w:rsidRPr="00976784" w:rsidRDefault="00976784">
            <w:pPr>
              <w:numPr>
                <w:ilvl w:val="0"/>
                <w:numId w:val="1"/>
              </w:numPr>
              <w:rPr>
                <w:rFonts w:ascii="Helvetica" w:hAnsi="Helvetica" w:cs="Helvetica"/>
                <w:sz w:val="22"/>
                <w:szCs w:val="22"/>
              </w:rPr>
            </w:pPr>
            <w:r w:rsidRPr="00976784">
              <w:rPr>
                <w:rFonts w:ascii="Helvetica" w:eastAsia="Helvetica Neue" w:hAnsi="Helvetica" w:cs="Helvetica"/>
                <w:sz w:val="22"/>
                <w:szCs w:val="22"/>
              </w:rPr>
              <w:t>Interpersonal skills</w:t>
            </w:r>
          </w:p>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Communication skills</w:t>
            </w:r>
          </w:p>
        </w:tc>
      </w:tr>
    </w:tbl>
    <w:p w:rsidR="002542A1" w:rsidRPr="00976784" w:rsidRDefault="002542A1">
      <w:pPr>
        <w:rPr>
          <w:rFonts w:ascii="Helvetica" w:eastAsia="Helvetica Neue" w:hAnsi="Helvetica" w:cs="Helvetica"/>
          <w:sz w:val="22"/>
          <w:szCs w:val="22"/>
        </w:rPr>
      </w:pPr>
    </w:p>
    <w:tbl>
      <w:tblPr>
        <w:tblStyle w:val="a4"/>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42A1" w:rsidRPr="00976784">
        <w:tc>
          <w:tcPr>
            <w:tcW w:w="10422"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Effort &amp; Responsibility</w:t>
            </w:r>
          </w:p>
        </w:tc>
      </w:tr>
      <w:tr w:rsidR="002542A1" w:rsidRPr="00976784">
        <w:tc>
          <w:tcPr>
            <w:tcW w:w="10422" w:type="dxa"/>
            <w:tcBorders>
              <w:top w:val="single" w:sz="6" w:space="0" w:color="000000"/>
              <w:left w:val="nil"/>
              <w:bottom w:val="nil"/>
              <w:right w:val="nil"/>
            </w:tcBorders>
          </w:tcPr>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Previous experience planning events is an asset</w:t>
            </w:r>
          </w:p>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Establish and maintain professional connections on and off campus</w:t>
            </w:r>
          </w:p>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Maintain confidentiality of all individuals accessing the WGEN</w:t>
            </w:r>
          </w:p>
        </w:tc>
      </w:tr>
    </w:tbl>
    <w:p w:rsidR="002542A1" w:rsidRPr="00976784" w:rsidRDefault="002542A1">
      <w:pPr>
        <w:rPr>
          <w:rFonts w:ascii="Helvetica" w:eastAsia="Helvetica Neue" w:hAnsi="Helvetica" w:cs="Helvetica"/>
          <w:sz w:val="22"/>
          <w:szCs w:val="22"/>
        </w:rPr>
      </w:pPr>
    </w:p>
    <w:tbl>
      <w:tblPr>
        <w:tblStyle w:val="a5"/>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42A1" w:rsidRPr="00976784">
        <w:tc>
          <w:tcPr>
            <w:tcW w:w="10422"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Working Conditions</w:t>
            </w:r>
          </w:p>
        </w:tc>
      </w:tr>
      <w:tr w:rsidR="002542A1" w:rsidRPr="00976784">
        <w:tc>
          <w:tcPr>
            <w:tcW w:w="10422" w:type="dxa"/>
            <w:tcBorders>
              <w:top w:val="single" w:sz="6" w:space="0" w:color="000000"/>
              <w:left w:val="nil"/>
              <w:bottom w:val="nil"/>
              <w:right w:val="nil"/>
            </w:tcBorders>
          </w:tcPr>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Shared office space in the MSU Committee Room</w:t>
            </w:r>
          </w:p>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Time demands may exceed stated hours of work</w:t>
            </w:r>
          </w:p>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Most work can be completed in a shared office space</w:t>
            </w:r>
          </w:p>
        </w:tc>
      </w:tr>
    </w:tbl>
    <w:p w:rsidR="002542A1" w:rsidRPr="00976784" w:rsidRDefault="002542A1">
      <w:pPr>
        <w:rPr>
          <w:rFonts w:ascii="Helvetica" w:eastAsia="Helvetica Neue" w:hAnsi="Helvetica" w:cs="Helvetica"/>
          <w:b/>
          <w:sz w:val="22"/>
          <w:szCs w:val="22"/>
          <w:u w:val="single"/>
        </w:rPr>
      </w:pPr>
    </w:p>
    <w:tbl>
      <w:tblPr>
        <w:tblStyle w:val="a6"/>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42A1" w:rsidRPr="00976784">
        <w:tc>
          <w:tcPr>
            <w:tcW w:w="10422"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b/>
                <w:sz w:val="22"/>
                <w:szCs w:val="22"/>
              </w:rPr>
            </w:pPr>
            <w:r w:rsidRPr="00976784">
              <w:rPr>
                <w:rFonts w:ascii="Helvetica" w:eastAsia="Helvetica Neue" w:hAnsi="Helvetica" w:cs="Helvetica"/>
                <w:b/>
                <w:sz w:val="22"/>
                <w:szCs w:val="22"/>
              </w:rPr>
              <w:t>Training and Experience</w:t>
            </w:r>
          </w:p>
        </w:tc>
      </w:tr>
      <w:tr w:rsidR="002542A1" w:rsidRPr="00976784">
        <w:tc>
          <w:tcPr>
            <w:tcW w:w="10422" w:type="dxa"/>
            <w:tcBorders>
              <w:top w:val="single" w:sz="6" w:space="0" w:color="000000"/>
              <w:left w:val="nil"/>
              <w:bottom w:val="nil"/>
              <w:right w:val="nil"/>
            </w:tcBorders>
          </w:tcPr>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Necessary training will be provided</w:t>
            </w:r>
          </w:p>
        </w:tc>
      </w:tr>
    </w:tbl>
    <w:p w:rsidR="002542A1" w:rsidRPr="00976784" w:rsidRDefault="002542A1">
      <w:pPr>
        <w:rPr>
          <w:rFonts w:ascii="Helvetica" w:eastAsia="Helvetica Neue" w:hAnsi="Helvetica" w:cs="Helvetica"/>
          <w:b/>
          <w:sz w:val="22"/>
          <w:szCs w:val="22"/>
          <w:u w:val="single"/>
        </w:rPr>
      </w:pPr>
    </w:p>
    <w:tbl>
      <w:tblPr>
        <w:tblStyle w:val="a7"/>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42A1" w:rsidRPr="00976784">
        <w:tc>
          <w:tcPr>
            <w:tcW w:w="10422" w:type="dxa"/>
            <w:tcBorders>
              <w:top w:val="single" w:sz="6" w:space="0" w:color="000000"/>
              <w:left w:val="single" w:sz="6" w:space="0" w:color="000000"/>
              <w:bottom w:val="single" w:sz="6" w:space="0" w:color="000000"/>
              <w:right w:val="single" w:sz="6" w:space="0" w:color="000000"/>
            </w:tcBorders>
            <w:shd w:val="clear" w:color="auto" w:fill="000000"/>
          </w:tcPr>
          <w:p w:rsidR="002542A1" w:rsidRPr="00976784" w:rsidRDefault="00976784">
            <w:pPr>
              <w:rPr>
                <w:rFonts w:ascii="Helvetica" w:eastAsia="Helvetica Neue" w:hAnsi="Helvetica" w:cs="Helvetica"/>
                <w:sz w:val="22"/>
                <w:szCs w:val="22"/>
              </w:rPr>
            </w:pPr>
            <w:r w:rsidRPr="00976784">
              <w:rPr>
                <w:rFonts w:ascii="Helvetica" w:eastAsia="Helvetica Neue" w:hAnsi="Helvetica" w:cs="Helvetica"/>
                <w:b/>
                <w:sz w:val="22"/>
                <w:szCs w:val="22"/>
              </w:rPr>
              <w:t>Equipment</w:t>
            </w:r>
          </w:p>
        </w:tc>
      </w:tr>
      <w:tr w:rsidR="002542A1" w:rsidRPr="00976784">
        <w:tc>
          <w:tcPr>
            <w:tcW w:w="10422" w:type="dxa"/>
            <w:tcBorders>
              <w:top w:val="single" w:sz="6" w:space="0" w:color="000000"/>
              <w:left w:val="nil"/>
              <w:bottom w:val="nil"/>
              <w:right w:val="nil"/>
            </w:tcBorders>
          </w:tcPr>
          <w:p w:rsidR="002542A1" w:rsidRPr="00976784" w:rsidRDefault="00976784">
            <w:pPr>
              <w:numPr>
                <w:ilvl w:val="0"/>
                <w:numId w:val="2"/>
              </w:numPr>
              <w:rPr>
                <w:rFonts w:ascii="Helvetica" w:hAnsi="Helvetica" w:cs="Helvetica"/>
                <w:sz w:val="22"/>
                <w:szCs w:val="22"/>
              </w:rPr>
            </w:pPr>
            <w:r w:rsidRPr="00976784">
              <w:rPr>
                <w:rFonts w:ascii="Helvetica" w:eastAsia="Helvetica Neue" w:hAnsi="Helvetica" w:cs="Helvetica"/>
                <w:sz w:val="22"/>
                <w:szCs w:val="22"/>
              </w:rPr>
              <w:t>Shared computer</w:t>
            </w:r>
          </w:p>
        </w:tc>
      </w:tr>
    </w:tbl>
    <w:p w:rsidR="002542A1" w:rsidRDefault="002542A1">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Default="0008137C">
      <w:pPr>
        <w:tabs>
          <w:tab w:val="left" w:pos="1755"/>
        </w:tabs>
        <w:rPr>
          <w:rFonts w:ascii="Helvetica" w:eastAsia="Helvetica Neue" w:hAnsi="Helvetica" w:cs="Helvetica"/>
          <w:sz w:val="22"/>
          <w:szCs w:val="22"/>
        </w:rPr>
      </w:pPr>
    </w:p>
    <w:p w:rsidR="0008137C" w:rsidRPr="00976784" w:rsidRDefault="0008137C">
      <w:pPr>
        <w:tabs>
          <w:tab w:val="left" w:pos="1755"/>
        </w:tabs>
        <w:rPr>
          <w:rFonts w:ascii="Helvetica" w:eastAsia="Helvetica Neue" w:hAnsi="Helvetica" w:cs="Helvetica"/>
          <w:sz w:val="22"/>
          <w:szCs w:val="22"/>
        </w:rPr>
      </w:pPr>
    </w:p>
    <w:sectPr w:rsidR="0008137C" w:rsidRPr="00976784">
      <w:headerReference w:type="default" r:id="rId8"/>
      <w:footerReference w:type="default" r:id="rId9"/>
      <w:footerReference w:type="first" r:id="rId10"/>
      <w:pgSz w:w="12242" w:h="15842"/>
      <w:pgMar w:top="857" w:right="1043" w:bottom="1276" w:left="992" w:header="720" w:footer="4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17" w:rsidRDefault="00976784">
      <w:r>
        <w:separator/>
      </w:r>
    </w:p>
  </w:endnote>
  <w:endnote w:type="continuationSeparator" w:id="0">
    <w:p w:rsidR="00F96F17" w:rsidRDefault="0097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2A1" w:rsidRDefault="00976784">
    <w:pPr>
      <w:pBdr>
        <w:top w:val="single" w:sz="6" w:space="1" w:color="000000"/>
        <w:left w:val="nil"/>
        <w:bottom w:val="nil"/>
        <w:right w:val="nil"/>
        <w:between w:val="nil"/>
      </w:pBdr>
      <w:tabs>
        <w:tab w:val="center" w:pos="4320"/>
        <w:tab w:val="right" w:pos="8640"/>
      </w:tabs>
      <w:ind w:right="360"/>
      <w:rPr>
        <w:rFonts w:ascii="Helvetica Neue" w:eastAsia="Helvetica Neue" w:hAnsi="Helvetica Neue" w:cs="Helvetica Neue"/>
        <w:color w:val="000000"/>
        <w:sz w:val="16"/>
        <w:szCs w:val="16"/>
      </w:rPr>
    </w:pPr>
    <w:r>
      <w:rPr>
        <w:color w:val="000000"/>
        <w:sz w:val="16"/>
        <w:szCs w:val="16"/>
      </w:rPr>
      <w:tab/>
    </w:r>
    <w:r>
      <w:rPr>
        <w:color w:val="000000"/>
        <w:sz w:val="16"/>
        <w:szCs w:val="16"/>
      </w:rPr>
      <w:tab/>
      <w:t xml:space="preserve">                                                                                                                           </w:t>
    </w:r>
    <w:r>
      <w:rPr>
        <w:rFonts w:ascii="Helvetica Neue" w:eastAsia="Helvetica Neue" w:hAnsi="Helvetica Neue" w:cs="Helvetica Neue"/>
        <w:color w:val="000000"/>
        <w:sz w:val="16"/>
        <w:szCs w:val="16"/>
      </w:rPr>
      <w:t xml:space="preserve">Page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Pr>
        <w:rFonts w:ascii="Helvetica Neue" w:eastAsia="Helvetica Neue" w:hAnsi="Helvetica Neue" w:cs="Helvetica Neue"/>
        <w:noProof/>
        <w:color w:val="000000"/>
        <w:sz w:val="16"/>
        <w:szCs w:val="16"/>
      </w:rPr>
      <w:t>2</w:t>
    </w:r>
    <w:r>
      <w:rPr>
        <w:rFonts w:ascii="Helvetica Neue" w:eastAsia="Helvetica Neue" w:hAnsi="Helvetica Neue" w:cs="Helvetica Neue"/>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E1" w:rsidRDefault="0008137C">
    <w:pPr>
      <w:pBdr>
        <w:top w:val="single" w:sz="6" w:space="1" w:color="000000"/>
        <w:left w:val="nil"/>
        <w:bottom w:val="nil"/>
        <w:right w:val="nil"/>
        <w:between w:val="nil"/>
      </w:pBdr>
      <w:tabs>
        <w:tab w:val="center" w:pos="4320"/>
        <w:tab w:val="right" w:pos="8640"/>
      </w:tabs>
      <w:ind w:right="360"/>
      <w:rPr>
        <w:rFonts w:ascii="Helvetica" w:eastAsia="Helvetica Neue" w:hAnsi="Helvetica" w:cs="Helvetica"/>
        <w:color w:val="000000"/>
        <w:sz w:val="16"/>
        <w:szCs w:val="16"/>
      </w:rPr>
    </w:pPr>
    <w:r>
      <w:rPr>
        <w:rFonts w:ascii="Helvetica" w:eastAsia="Helvetica Neue" w:hAnsi="Helvetica" w:cs="Helvetica"/>
        <w:color w:val="000000"/>
        <w:sz w:val="16"/>
        <w:szCs w:val="16"/>
      </w:rPr>
      <w:fldChar w:fldCharType="begin"/>
    </w:r>
    <w:r>
      <w:rPr>
        <w:rFonts w:ascii="Helvetica" w:eastAsia="Helvetica Neue" w:hAnsi="Helvetica" w:cs="Helvetica"/>
        <w:color w:val="000000"/>
        <w:sz w:val="16"/>
        <w:szCs w:val="16"/>
      </w:rPr>
      <w:instrText xml:space="preserve"> FILENAME \p \* MERGEFORMAT </w:instrText>
    </w:r>
    <w:r>
      <w:rPr>
        <w:rFonts w:ascii="Helvetica" w:eastAsia="Helvetica Neue" w:hAnsi="Helvetica" w:cs="Helvetica"/>
        <w:color w:val="000000"/>
        <w:sz w:val="16"/>
        <w:szCs w:val="16"/>
      </w:rPr>
      <w:fldChar w:fldCharType="separate"/>
    </w:r>
    <w:r>
      <w:rPr>
        <w:rFonts w:ascii="Helvetica" w:eastAsia="Helvetica Neue" w:hAnsi="Helvetica" w:cs="Helvetica"/>
        <w:noProof/>
        <w:color w:val="000000"/>
        <w:sz w:val="16"/>
        <w:szCs w:val="16"/>
      </w:rPr>
      <w:t>P:\DEPARTS\ADMIN\Jess, Victoria, and Emma shared documents\Job Descriptions\2019-2020 JOB DESCRIPTIONS\Women &amp; Gender Equity Network\WGEN Logistics Coordinator - created 18-27.docx</w:t>
    </w:r>
    <w:r>
      <w:rPr>
        <w:rFonts w:ascii="Helvetica" w:eastAsia="Helvetica Neue" w:hAnsi="Helvetica" w:cs="Helvetica"/>
        <w:color w:val="000000"/>
        <w:sz w:val="16"/>
        <w:szCs w:val="16"/>
      </w:rPr>
      <w:fldChar w:fldCharType="end"/>
    </w:r>
  </w:p>
  <w:p w:rsidR="002542A1" w:rsidRPr="00976784" w:rsidRDefault="00976784">
    <w:pPr>
      <w:pBdr>
        <w:top w:val="single" w:sz="6" w:space="1" w:color="000000"/>
        <w:left w:val="nil"/>
        <w:bottom w:val="nil"/>
        <w:right w:val="nil"/>
        <w:between w:val="nil"/>
      </w:pBdr>
      <w:tabs>
        <w:tab w:val="center" w:pos="4320"/>
        <w:tab w:val="right" w:pos="8640"/>
      </w:tabs>
      <w:ind w:right="360"/>
      <w:rPr>
        <w:rFonts w:ascii="Helvetica" w:hAnsi="Helvetica" w:cs="Helvetica"/>
        <w:color w:val="000000"/>
        <w:sz w:val="16"/>
        <w:szCs w:val="16"/>
      </w:rPr>
    </w:pPr>
    <w:r w:rsidRPr="00976784">
      <w:rPr>
        <w:rFonts w:ascii="Helvetica" w:hAnsi="Helvetica" w:cs="Helvetica"/>
        <w:color w:val="000000"/>
        <w:sz w:val="16"/>
        <w:szCs w:val="16"/>
      </w:rPr>
      <w:t xml:space="preserve">                 </w:t>
    </w:r>
    <w:r w:rsidRPr="00976784">
      <w:rPr>
        <w:rFonts w:ascii="Helvetica" w:hAnsi="Helvetica" w:cs="Helvetica"/>
        <w:color w:val="000000"/>
        <w:sz w:val="16"/>
        <w:szCs w:val="16"/>
      </w:rPr>
      <w:tab/>
      <w:t xml:space="preserve">                                   </w:t>
    </w:r>
    <w:r w:rsidR="0008137C">
      <w:rPr>
        <w:rFonts w:ascii="Helvetica" w:hAnsi="Helvetica" w:cs="Helvetica"/>
        <w:color w:val="000000"/>
        <w:sz w:val="16"/>
        <w:szCs w:val="16"/>
      </w:rPr>
      <w:tab/>
    </w:r>
    <w:r w:rsidRPr="00976784">
      <w:rPr>
        <w:rFonts w:ascii="Helvetica" w:hAnsi="Helvetica" w:cs="Helvetica"/>
        <w:color w:val="000000"/>
        <w:sz w:val="16"/>
        <w:szCs w:val="16"/>
      </w:rPr>
      <w:t xml:space="preserve">  </w:t>
    </w:r>
    <w:r w:rsidRPr="00976784">
      <w:rPr>
        <w:rFonts w:ascii="Helvetica" w:eastAsia="Helvetica Neue" w:hAnsi="Helvetica" w:cs="Helvetica"/>
        <w:color w:val="000000"/>
        <w:sz w:val="16"/>
        <w:szCs w:val="16"/>
      </w:rPr>
      <w:t>Page</w:t>
    </w:r>
    <w:r w:rsidRPr="00976784">
      <w:rPr>
        <w:rFonts w:ascii="Helvetica" w:eastAsia="Helvetica Neue" w:hAnsi="Helvetica" w:cs="Helvetica"/>
        <w:color w:val="000000"/>
        <w:sz w:val="12"/>
        <w:szCs w:val="12"/>
      </w:rPr>
      <w:t xml:space="preserve"> </w:t>
    </w:r>
    <w:r w:rsidRPr="00976784">
      <w:rPr>
        <w:rFonts w:ascii="Helvetica" w:eastAsia="Helvetica Neue" w:hAnsi="Helvetica" w:cs="Helvetica"/>
        <w:color w:val="000000"/>
        <w:sz w:val="16"/>
        <w:szCs w:val="16"/>
      </w:rPr>
      <w:fldChar w:fldCharType="begin"/>
    </w:r>
    <w:r w:rsidRPr="00976784">
      <w:rPr>
        <w:rFonts w:ascii="Helvetica" w:eastAsia="Helvetica Neue" w:hAnsi="Helvetica" w:cs="Helvetica"/>
        <w:color w:val="000000"/>
        <w:sz w:val="16"/>
        <w:szCs w:val="16"/>
      </w:rPr>
      <w:instrText>PAGE</w:instrText>
    </w:r>
    <w:r w:rsidRPr="00976784">
      <w:rPr>
        <w:rFonts w:ascii="Helvetica" w:eastAsia="Helvetica Neue" w:hAnsi="Helvetica" w:cs="Helvetica"/>
        <w:color w:val="000000"/>
        <w:sz w:val="16"/>
        <w:szCs w:val="16"/>
      </w:rPr>
      <w:fldChar w:fldCharType="separate"/>
    </w:r>
    <w:r w:rsidRPr="00976784">
      <w:rPr>
        <w:rFonts w:ascii="Helvetica" w:eastAsia="Helvetica Neue" w:hAnsi="Helvetica" w:cs="Helvetica"/>
        <w:noProof/>
        <w:color w:val="000000"/>
        <w:sz w:val="16"/>
        <w:szCs w:val="16"/>
      </w:rPr>
      <w:t>1</w:t>
    </w:r>
    <w:r w:rsidRPr="00976784">
      <w:rPr>
        <w:rFonts w:ascii="Helvetica" w:eastAsia="Helvetica Neue" w:hAnsi="Helvetica" w:cs="Helvetica"/>
        <w:color w:val="000000"/>
        <w:sz w:val="16"/>
        <w:szCs w:val="16"/>
      </w:rPr>
      <w:fldChar w:fldCharType="end"/>
    </w:r>
  </w:p>
  <w:p w:rsidR="002542A1" w:rsidRDefault="002542A1">
    <w:pPr>
      <w:pBdr>
        <w:top w:val="nil"/>
        <w:left w:val="nil"/>
        <w:bottom w:val="nil"/>
        <w:right w:val="nil"/>
        <w:between w:val="nil"/>
      </w:pBdr>
      <w:tabs>
        <w:tab w:val="center" w:pos="4320"/>
        <w:tab w:val="right" w:pos="8640"/>
      </w:tabs>
      <w:rPr>
        <w:rFonts w:ascii="Helvetica" w:hAnsi="Helvetica" w:cs="Helvetica"/>
        <w:color w:val="000000"/>
      </w:rPr>
    </w:pPr>
  </w:p>
  <w:p w:rsidR="0008137C" w:rsidRPr="0008137C" w:rsidRDefault="0008137C">
    <w:pPr>
      <w:pBdr>
        <w:top w:val="nil"/>
        <w:left w:val="nil"/>
        <w:bottom w:val="nil"/>
        <w:right w:val="nil"/>
        <w:between w:val="nil"/>
      </w:pBdr>
      <w:tabs>
        <w:tab w:val="center" w:pos="4320"/>
        <w:tab w:val="right" w:pos="8640"/>
      </w:tabs>
      <w:rPr>
        <w:rFonts w:ascii="Helvetica" w:hAnsi="Helvetica" w:cs="Helvetica"/>
        <w:color w:val="000000"/>
        <w:sz w:val="16"/>
        <w:szCs w:val="16"/>
      </w:rPr>
    </w:pPr>
    <w:r w:rsidRPr="0008137C">
      <w:rPr>
        <w:rFonts w:ascii="Helvetica" w:hAnsi="Helvetica" w:cs="Helvetica"/>
        <w:color w:val="000000"/>
        <w:sz w:val="16"/>
        <w:szCs w:val="16"/>
      </w:rPr>
      <w:t>Approved EB 18-27</w:t>
    </w:r>
  </w:p>
  <w:p w:rsidR="002542A1" w:rsidRPr="00976784" w:rsidRDefault="002542A1">
    <w:pPr>
      <w:pBdr>
        <w:top w:val="nil"/>
        <w:left w:val="nil"/>
        <w:bottom w:val="nil"/>
        <w:right w:val="nil"/>
        <w:between w:val="nil"/>
      </w:pBdr>
      <w:tabs>
        <w:tab w:val="center" w:pos="4320"/>
        <w:tab w:val="right" w:pos="8640"/>
      </w:tabs>
      <w:rPr>
        <w:rFonts w:ascii="Helvetica" w:hAnsi="Helvetica" w:cs="Helvetic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17" w:rsidRDefault="00976784">
      <w:r>
        <w:separator/>
      </w:r>
    </w:p>
  </w:footnote>
  <w:footnote w:type="continuationSeparator" w:id="0">
    <w:p w:rsidR="00F96F17" w:rsidRDefault="0097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2A1" w:rsidRPr="00976784" w:rsidRDefault="00976784">
    <w:pPr>
      <w:pBdr>
        <w:top w:val="nil"/>
        <w:left w:val="nil"/>
        <w:bottom w:val="nil"/>
        <w:right w:val="nil"/>
        <w:between w:val="nil"/>
      </w:pBdr>
      <w:tabs>
        <w:tab w:val="center" w:pos="4320"/>
        <w:tab w:val="right" w:pos="8640"/>
      </w:tabs>
      <w:ind w:right="1"/>
      <w:jc w:val="right"/>
      <w:rPr>
        <w:rFonts w:ascii="Helvetica" w:eastAsia="Helvetica Neue" w:hAnsi="Helvetica" w:cs="Helvetica"/>
        <w:color w:val="000000"/>
      </w:rPr>
    </w:pPr>
    <w:r w:rsidRPr="00976784">
      <w:rPr>
        <w:rFonts w:ascii="Helvetica" w:eastAsia="Helvetica Neue" w:hAnsi="Helvetica" w:cs="Helvetica"/>
        <w:i/>
        <w:color w:val="000000"/>
      </w:rPr>
      <w:t xml:space="preserve">WGEN Community Events &amp; Planning Advocacy Executive </w:t>
    </w:r>
    <w:r w:rsidRPr="00976784">
      <w:rPr>
        <w:rFonts w:ascii="Helvetica" w:eastAsia="Helvetica Neue" w:hAnsi="Helvetica" w:cs="Helvetica"/>
        <w:color w:val="000000"/>
      </w:rPr>
      <w:t xml:space="preserve">Job Description </w:t>
    </w:r>
  </w:p>
  <w:p w:rsidR="002542A1" w:rsidRPr="00976784" w:rsidRDefault="002542A1">
    <w:pPr>
      <w:pBdr>
        <w:top w:val="nil"/>
        <w:left w:val="nil"/>
        <w:bottom w:val="nil"/>
        <w:right w:val="nil"/>
        <w:between w:val="nil"/>
      </w:pBdr>
      <w:tabs>
        <w:tab w:val="center" w:pos="4320"/>
        <w:tab w:val="right" w:pos="8640"/>
      </w:tabs>
      <w:ind w:right="1"/>
      <w:jc w:val="right"/>
      <w:rPr>
        <w:rFonts w:ascii="Helvetica" w:hAnsi="Helvetica" w:cs="Helve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5C7"/>
    <w:multiLevelType w:val="multilevel"/>
    <w:tmpl w:val="384E86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485552A"/>
    <w:multiLevelType w:val="multilevel"/>
    <w:tmpl w:val="DFD20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42A1"/>
    <w:rsid w:val="0008137C"/>
    <w:rsid w:val="002542A1"/>
    <w:rsid w:val="00976784"/>
    <w:rsid w:val="00A33EE1"/>
    <w:rsid w:val="00EC716B"/>
    <w:rsid w:val="00F96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9F2C"/>
  <w15:docId w15:val="{E31D9F41-6996-4790-B584-9F54E12A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6784"/>
    <w:pPr>
      <w:tabs>
        <w:tab w:val="center" w:pos="4680"/>
        <w:tab w:val="right" w:pos="9360"/>
      </w:tabs>
    </w:pPr>
  </w:style>
  <w:style w:type="character" w:customStyle="1" w:styleId="HeaderChar">
    <w:name w:val="Header Char"/>
    <w:basedOn w:val="DefaultParagraphFont"/>
    <w:link w:val="Header"/>
    <w:uiPriority w:val="99"/>
    <w:rsid w:val="00976784"/>
  </w:style>
  <w:style w:type="paragraph" w:styleId="Footer">
    <w:name w:val="footer"/>
    <w:basedOn w:val="Normal"/>
    <w:link w:val="FooterChar"/>
    <w:uiPriority w:val="99"/>
    <w:unhideWhenUsed/>
    <w:rsid w:val="00976784"/>
    <w:pPr>
      <w:tabs>
        <w:tab w:val="center" w:pos="4680"/>
        <w:tab w:val="right" w:pos="9360"/>
      </w:tabs>
    </w:pPr>
  </w:style>
  <w:style w:type="character" w:customStyle="1" w:styleId="FooterChar">
    <w:name w:val="Footer Char"/>
    <w:basedOn w:val="DefaultParagraphFont"/>
    <w:link w:val="Footer"/>
    <w:uiPriority w:val="99"/>
    <w:rsid w:val="0097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Scott - Administrative Services Coordinator</dc:creator>
  <cp:lastModifiedBy>Victoria Scott, Administrative Services Coordinator</cp:lastModifiedBy>
  <cp:revision>3</cp:revision>
  <dcterms:created xsi:type="dcterms:W3CDTF">2019-03-07T19:47:00Z</dcterms:created>
  <dcterms:modified xsi:type="dcterms:W3CDTF">2019-03-07T19:49:00Z</dcterms:modified>
</cp:coreProperties>
</file>