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DD5E" w14:textId="77777777" w:rsidR="005E5DD4" w:rsidRPr="00A00A4A" w:rsidRDefault="005E5DD4">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456" w:type="dxa"/>
        <w:tblLayout w:type="fixed"/>
        <w:tblLook w:val="0000" w:firstRow="0" w:lastRow="0" w:firstColumn="0" w:lastColumn="0" w:noHBand="0" w:noVBand="0"/>
      </w:tblPr>
      <w:tblGrid>
        <w:gridCol w:w="2093"/>
        <w:gridCol w:w="8363"/>
      </w:tblGrid>
      <w:tr w:rsidR="005E5DD4" w:rsidRPr="00A00A4A" w14:paraId="2EA83061" w14:textId="77777777">
        <w:tc>
          <w:tcPr>
            <w:tcW w:w="2093" w:type="dxa"/>
            <w:tcBorders>
              <w:top w:val="nil"/>
              <w:left w:val="nil"/>
              <w:bottom w:val="nil"/>
              <w:right w:val="nil"/>
            </w:tcBorders>
          </w:tcPr>
          <w:p w14:paraId="5D2044C0" w14:textId="77777777" w:rsidR="005E5DD4" w:rsidRPr="00A00A4A" w:rsidRDefault="0064227C">
            <w:pPr>
              <w:rPr>
                <w:rFonts w:ascii="Helvetica Neue" w:eastAsia="Helvetica Neue" w:hAnsi="Helvetica Neue" w:cs="Helvetica Neue"/>
              </w:rPr>
            </w:pPr>
            <w:r w:rsidRPr="00A00A4A">
              <w:rPr>
                <w:rFonts w:ascii="Helvetica Neue" w:eastAsia="Helvetica Neue" w:hAnsi="Helvetica Neue" w:cs="Helvetica Neue"/>
                <w:noProof/>
              </w:rPr>
              <w:drawing>
                <wp:inline distT="0" distB="0" distL="0" distR="0" wp14:anchorId="54757D88" wp14:editId="3A5D9C27">
                  <wp:extent cx="1190625" cy="819150"/>
                  <wp:effectExtent l="0" t="0" r="0" b="0"/>
                  <wp:docPr id="1"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7"/>
                          <a:srcRect t="15198" b="16000"/>
                          <a:stretch>
                            <a:fillRect/>
                          </a:stretch>
                        </pic:blipFill>
                        <pic:spPr>
                          <a:xfrm>
                            <a:off x="0" y="0"/>
                            <a:ext cx="1190625" cy="819150"/>
                          </a:xfrm>
                          <a:prstGeom prst="rect">
                            <a:avLst/>
                          </a:prstGeom>
                          <a:ln/>
                        </pic:spPr>
                      </pic:pic>
                    </a:graphicData>
                  </a:graphic>
                </wp:inline>
              </w:drawing>
            </w:r>
          </w:p>
        </w:tc>
        <w:tc>
          <w:tcPr>
            <w:tcW w:w="8363" w:type="dxa"/>
            <w:tcBorders>
              <w:top w:val="nil"/>
              <w:left w:val="nil"/>
              <w:bottom w:val="nil"/>
              <w:right w:val="nil"/>
            </w:tcBorders>
          </w:tcPr>
          <w:p w14:paraId="39FA5F47" w14:textId="77777777" w:rsidR="005E5DD4" w:rsidRPr="00A00A4A" w:rsidRDefault="0064227C">
            <w:pPr>
              <w:jc w:val="center"/>
              <w:rPr>
                <w:rFonts w:ascii="Helvetica Neue" w:eastAsia="Helvetica Neue" w:hAnsi="Helvetica Neue" w:cs="Helvetica Neue"/>
                <w:sz w:val="84"/>
                <w:szCs w:val="84"/>
              </w:rPr>
            </w:pPr>
            <w:r w:rsidRPr="00A00A4A">
              <w:rPr>
                <w:rFonts w:ascii="Helvetica Neue" w:eastAsia="Helvetica Neue" w:hAnsi="Helvetica Neue" w:cs="Helvetica Neue"/>
                <w:sz w:val="84"/>
                <w:szCs w:val="84"/>
              </w:rPr>
              <w:t>JOB DESCRIPTION</w:t>
            </w:r>
          </w:p>
          <w:p w14:paraId="5526055A" w14:textId="77777777" w:rsidR="005E5DD4" w:rsidRPr="00A00A4A" w:rsidRDefault="0064227C">
            <w:pPr>
              <w:jc w:val="center"/>
              <w:rPr>
                <w:rFonts w:ascii="Helvetica Neue" w:eastAsia="Helvetica Neue" w:hAnsi="Helvetica Neue" w:cs="Helvetica Neue"/>
                <w:sz w:val="16"/>
                <w:szCs w:val="16"/>
              </w:rPr>
            </w:pPr>
            <w:r w:rsidRPr="00A00A4A">
              <w:rPr>
                <w:rFonts w:ascii="Helvetica Neue" w:eastAsia="Helvetica Neue" w:hAnsi="Helvetica Neue" w:cs="Helvetica Neue"/>
                <w:sz w:val="16"/>
                <w:szCs w:val="16"/>
              </w:rPr>
              <w:t>Volunteer</w:t>
            </w:r>
          </w:p>
        </w:tc>
      </w:tr>
    </w:tbl>
    <w:p w14:paraId="0554B52F" w14:textId="77777777" w:rsidR="005E5DD4" w:rsidRPr="00A00A4A" w:rsidRDefault="005E5DD4">
      <w:pPr>
        <w:rPr>
          <w:rFonts w:ascii="Helvetica Neue" w:eastAsia="Helvetica Neue" w:hAnsi="Helvetica Neue" w:cs="Helvetica Neue"/>
        </w:rPr>
      </w:pPr>
    </w:p>
    <w:tbl>
      <w:tblPr>
        <w:tblStyle w:val="a0"/>
        <w:tblW w:w="10456" w:type="dxa"/>
        <w:tblLayout w:type="fixed"/>
        <w:tblLook w:val="0000" w:firstRow="0" w:lastRow="0" w:firstColumn="0" w:lastColumn="0" w:noHBand="0" w:noVBand="0"/>
      </w:tblPr>
      <w:tblGrid>
        <w:gridCol w:w="2093"/>
        <w:gridCol w:w="8363"/>
      </w:tblGrid>
      <w:tr w:rsidR="00A00A4A" w:rsidRPr="00A00A4A" w14:paraId="7B47FA15"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1DB78B8A"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Position Title:</w:t>
            </w:r>
          </w:p>
        </w:tc>
        <w:tc>
          <w:tcPr>
            <w:tcW w:w="8363" w:type="dxa"/>
            <w:tcBorders>
              <w:top w:val="single" w:sz="6" w:space="0" w:color="000000"/>
              <w:left w:val="nil"/>
              <w:bottom w:val="single" w:sz="6" w:space="0" w:color="000000"/>
              <w:right w:val="single" w:sz="6" w:space="0" w:color="000000"/>
            </w:tcBorders>
          </w:tcPr>
          <w:p w14:paraId="25710134" w14:textId="67BBECB9"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 xml:space="preserve">WGEN Social and Political Advocacy </w:t>
            </w:r>
            <w:r w:rsidR="00A00A4A">
              <w:rPr>
                <w:rFonts w:ascii="Helvetica Neue" w:eastAsia="Helvetica Neue" w:hAnsi="Helvetica Neue" w:cs="Helvetica Neue"/>
                <w:b/>
                <w:sz w:val="22"/>
                <w:szCs w:val="22"/>
              </w:rPr>
              <w:t>Coordinator</w:t>
            </w:r>
          </w:p>
        </w:tc>
      </w:tr>
      <w:tr w:rsidR="00A00A4A" w:rsidRPr="00A00A4A" w14:paraId="60A86792" w14:textId="77777777">
        <w:tc>
          <w:tcPr>
            <w:tcW w:w="2093" w:type="dxa"/>
            <w:tcBorders>
              <w:top w:val="nil"/>
              <w:left w:val="nil"/>
              <w:bottom w:val="single" w:sz="6" w:space="0" w:color="000000"/>
              <w:right w:val="nil"/>
            </w:tcBorders>
          </w:tcPr>
          <w:p w14:paraId="135201CD" w14:textId="77777777" w:rsidR="005E5DD4" w:rsidRPr="00A00A4A" w:rsidRDefault="005E5DD4">
            <w:pPr>
              <w:rPr>
                <w:rFonts w:ascii="Helvetica Neue" w:eastAsia="Helvetica Neue" w:hAnsi="Helvetica Neue" w:cs="Helvetica Neue"/>
                <w:b/>
                <w:sz w:val="22"/>
                <w:szCs w:val="22"/>
              </w:rPr>
            </w:pPr>
          </w:p>
        </w:tc>
        <w:tc>
          <w:tcPr>
            <w:tcW w:w="8363" w:type="dxa"/>
            <w:tcBorders>
              <w:top w:val="nil"/>
              <w:left w:val="nil"/>
              <w:bottom w:val="nil"/>
              <w:right w:val="nil"/>
            </w:tcBorders>
          </w:tcPr>
          <w:p w14:paraId="4C1BC6DA" w14:textId="77777777" w:rsidR="005E5DD4" w:rsidRPr="00A00A4A" w:rsidRDefault="005E5DD4">
            <w:pPr>
              <w:rPr>
                <w:rFonts w:ascii="Helvetica Neue" w:eastAsia="Helvetica Neue" w:hAnsi="Helvetica Neue" w:cs="Helvetica Neue"/>
                <w:sz w:val="22"/>
                <w:szCs w:val="22"/>
              </w:rPr>
            </w:pPr>
          </w:p>
        </w:tc>
      </w:tr>
      <w:tr w:rsidR="00A00A4A" w:rsidRPr="00A00A4A" w14:paraId="172593C1"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379A25BB"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Term of Office:</w:t>
            </w:r>
          </w:p>
        </w:tc>
        <w:tc>
          <w:tcPr>
            <w:tcW w:w="8363" w:type="dxa"/>
            <w:tcBorders>
              <w:top w:val="single" w:sz="6" w:space="0" w:color="000000"/>
              <w:left w:val="nil"/>
              <w:bottom w:val="single" w:sz="6" w:space="0" w:color="000000"/>
              <w:right w:val="single" w:sz="6" w:space="0" w:color="000000"/>
            </w:tcBorders>
          </w:tcPr>
          <w:p w14:paraId="2FA63AAC"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 xml:space="preserve">May 1 – April 30 </w:t>
            </w:r>
          </w:p>
        </w:tc>
      </w:tr>
      <w:tr w:rsidR="00A00A4A" w:rsidRPr="00A00A4A" w14:paraId="5A03BC7E" w14:textId="77777777">
        <w:tc>
          <w:tcPr>
            <w:tcW w:w="2093" w:type="dxa"/>
            <w:tcBorders>
              <w:top w:val="nil"/>
              <w:left w:val="nil"/>
              <w:bottom w:val="single" w:sz="6" w:space="0" w:color="000000"/>
              <w:right w:val="nil"/>
            </w:tcBorders>
          </w:tcPr>
          <w:p w14:paraId="17A22098" w14:textId="77777777" w:rsidR="005E5DD4" w:rsidRPr="00A00A4A" w:rsidRDefault="005E5DD4">
            <w:pPr>
              <w:rPr>
                <w:rFonts w:ascii="Helvetica Neue" w:eastAsia="Helvetica Neue" w:hAnsi="Helvetica Neue" w:cs="Helvetica Neue"/>
                <w:b/>
                <w:sz w:val="22"/>
                <w:szCs w:val="22"/>
              </w:rPr>
            </w:pPr>
          </w:p>
        </w:tc>
        <w:tc>
          <w:tcPr>
            <w:tcW w:w="8363" w:type="dxa"/>
            <w:tcBorders>
              <w:top w:val="nil"/>
              <w:left w:val="nil"/>
              <w:bottom w:val="nil"/>
              <w:right w:val="nil"/>
            </w:tcBorders>
          </w:tcPr>
          <w:p w14:paraId="41C913A7" w14:textId="77777777" w:rsidR="005E5DD4" w:rsidRPr="00A00A4A" w:rsidRDefault="005E5DD4">
            <w:pPr>
              <w:rPr>
                <w:rFonts w:ascii="Helvetica Neue" w:eastAsia="Helvetica Neue" w:hAnsi="Helvetica Neue" w:cs="Helvetica Neue"/>
                <w:sz w:val="22"/>
                <w:szCs w:val="22"/>
              </w:rPr>
            </w:pPr>
          </w:p>
        </w:tc>
      </w:tr>
      <w:tr w:rsidR="00A00A4A" w:rsidRPr="00A00A4A" w14:paraId="2F71A355"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C630AE8"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Supervisor:</w:t>
            </w:r>
          </w:p>
        </w:tc>
        <w:tc>
          <w:tcPr>
            <w:tcW w:w="8363" w:type="dxa"/>
            <w:tcBorders>
              <w:top w:val="single" w:sz="6" w:space="0" w:color="000000"/>
              <w:left w:val="nil"/>
              <w:bottom w:val="single" w:sz="6" w:space="0" w:color="000000"/>
              <w:right w:val="single" w:sz="6" w:space="0" w:color="000000"/>
            </w:tcBorders>
          </w:tcPr>
          <w:p w14:paraId="5EA65E04"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Women and Gender Equity Network (WGEN) Coordinator</w:t>
            </w:r>
          </w:p>
        </w:tc>
      </w:tr>
      <w:tr w:rsidR="00A00A4A" w:rsidRPr="00A00A4A" w14:paraId="19EACD3D" w14:textId="77777777">
        <w:tc>
          <w:tcPr>
            <w:tcW w:w="2093" w:type="dxa"/>
            <w:tcBorders>
              <w:top w:val="nil"/>
              <w:left w:val="nil"/>
              <w:bottom w:val="single" w:sz="6" w:space="0" w:color="000000"/>
              <w:right w:val="nil"/>
            </w:tcBorders>
          </w:tcPr>
          <w:p w14:paraId="3593D297" w14:textId="77777777" w:rsidR="005E5DD4" w:rsidRPr="00A00A4A" w:rsidRDefault="005E5DD4">
            <w:pPr>
              <w:rPr>
                <w:rFonts w:ascii="Helvetica Neue" w:eastAsia="Helvetica Neue" w:hAnsi="Helvetica Neue" w:cs="Helvetica Neue"/>
                <w:b/>
                <w:sz w:val="22"/>
                <w:szCs w:val="22"/>
              </w:rPr>
            </w:pPr>
          </w:p>
        </w:tc>
        <w:tc>
          <w:tcPr>
            <w:tcW w:w="8363" w:type="dxa"/>
            <w:tcBorders>
              <w:top w:val="nil"/>
              <w:left w:val="nil"/>
              <w:bottom w:val="nil"/>
              <w:right w:val="nil"/>
            </w:tcBorders>
          </w:tcPr>
          <w:p w14:paraId="0302B51D" w14:textId="77777777" w:rsidR="005E5DD4" w:rsidRPr="00A00A4A" w:rsidRDefault="005E5DD4">
            <w:pPr>
              <w:rPr>
                <w:rFonts w:ascii="Helvetica Neue" w:eastAsia="Helvetica Neue" w:hAnsi="Helvetica Neue" w:cs="Helvetica Neue"/>
                <w:sz w:val="22"/>
                <w:szCs w:val="22"/>
              </w:rPr>
            </w:pPr>
          </w:p>
        </w:tc>
      </w:tr>
      <w:tr w:rsidR="00A00A4A" w:rsidRPr="00A00A4A" w14:paraId="72BDFD90"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FD05D60"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Remuneration:</w:t>
            </w:r>
          </w:p>
        </w:tc>
        <w:tc>
          <w:tcPr>
            <w:tcW w:w="8363" w:type="dxa"/>
            <w:tcBorders>
              <w:top w:val="single" w:sz="6" w:space="0" w:color="000000"/>
              <w:left w:val="nil"/>
              <w:bottom w:val="single" w:sz="6" w:space="0" w:color="000000"/>
              <w:right w:val="single" w:sz="6" w:space="0" w:color="000000"/>
            </w:tcBorders>
          </w:tcPr>
          <w:p w14:paraId="579B0FE7"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Volunteer</w:t>
            </w:r>
          </w:p>
        </w:tc>
      </w:tr>
      <w:tr w:rsidR="00A00A4A" w:rsidRPr="00A00A4A" w14:paraId="4505E43B" w14:textId="77777777">
        <w:tc>
          <w:tcPr>
            <w:tcW w:w="2093" w:type="dxa"/>
            <w:tcBorders>
              <w:top w:val="nil"/>
              <w:left w:val="nil"/>
              <w:bottom w:val="single" w:sz="6" w:space="0" w:color="000000"/>
              <w:right w:val="nil"/>
            </w:tcBorders>
          </w:tcPr>
          <w:p w14:paraId="7DB565AF" w14:textId="77777777" w:rsidR="005E5DD4" w:rsidRPr="00A00A4A" w:rsidRDefault="005E5DD4">
            <w:pPr>
              <w:rPr>
                <w:rFonts w:ascii="Helvetica Neue" w:eastAsia="Helvetica Neue" w:hAnsi="Helvetica Neue" w:cs="Helvetica Neue"/>
                <w:b/>
                <w:sz w:val="22"/>
                <w:szCs w:val="22"/>
              </w:rPr>
            </w:pPr>
          </w:p>
        </w:tc>
        <w:tc>
          <w:tcPr>
            <w:tcW w:w="8363" w:type="dxa"/>
            <w:tcBorders>
              <w:top w:val="nil"/>
              <w:left w:val="nil"/>
              <w:bottom w:val="nil"/>
              <w:right w:val="nil"/>
            </w:tcBorders>
          </w:tcPr>
          <w:p w14:paraId="330AEBD4" w14:textId="77777777" w:rsidR="005E5DD4" w:rsidRPr="00A00A4A" w:rsidRDefault="005E5DD4">
            <w:pPr>
              <w:rPr>
                <w:rFonts w:ascii="Helvetica Neue" w:eastAsia="Helvetica Neue" w:hAnsi="Helvetica Neue" w:cs="Helvetica Neue"/>
                <w:sz w:val="22"/>
                <w:szCs w:val="22"/>
              </w:rPr>
            </w:pPr>
          </w:p>
        </w:tc>
      </w:tr>
      <w:tr w:rsidR="00A00A4A" w:rsidRPr="00A00A4A" w14:paraId="752C2387"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0E117877"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Hours of Work:</w:t>
            </w:r>
          </w:p>
        </w:tc>
        <w:tc>
          <w:tcPr>
            <w:tcW w:w="8363" w:type="dxa"/>
            <w:tcBorders>
              <w:top w:val="single" w:sz="6" w:space="0" w:color="000000"/>
              <w:left w:val="nil"/>
              <w:bottom w:val="single" w:sz="6" w:space="0" w:color="000000"/>
              <w:right w:val="single" w:sz="6" w:space="0" w:color="000000"/>
            </w:tcBorders>
          </w:tcPr>
          <w:p w14:paraId="4F471637"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3 to 5 hours per week</w:t>
            </w:r>
          </w:p>
        </w:tc>
      </w:tr>
    </w:tbl>
    <w:p w14:paraId="395BF34C" w14:textId="77777777" w:rsidR="005E5DD4" w:rsidRPr="00A00A4A" w:rsidRDefault="005E5DD4">
      <w:pPr>
        <w:rPr>
          <w:rFonts w:ascii="Helvetica Neue" w:eastAsia="Helvetica Neue" w:hAnsi="Helvetica Neue" w:cs="Helvetica Neue"/>
          <w:sz w:val="22"/>
          <w:szCs w:val="22"/>
        </w:rPr>
      </w:pPr>
    </w:p>
    <w:tbl>
      <w:tblPr>
        <w:tblStyle w:val="a1"/>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A00A4A" w:rsidRPr="00A00A4A" w14:paraId="40BBEDAE"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17916AD3"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General Scope of Duties</w:t>
            </w:r>
          </w:p>
        </w:tc>
      </w:tr>
      <w:tr w:rsidR="005E5DD4" w:rsidRPr="00A00A4A" w14:paraId="1F6BFD64" w14:textId="77777777">
        <w:tc>
          <w:tcPr>
            <w:tcW w:w="10422" w:type="dxa"/>
            <w:tcBorders>
              <w:top w:val="single" w:sz="6" w:space="0" w:color="000000"/>
              <w:left w:val="nil"/>
              <w:bottom w:val="nil"/>
              <w:right w:val="nil"/>
            </w:tcBorders>
          </w:tcPr>
          <w:p w14:paraId="0499FB90" w14:textId="28F7880A"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 xml:space="preserve">The Social and Political Advocacy </w:t>
            </w:r>
            <w:r w:rsidR="00A00A4A">
              <w:rPr>
                <w:rFonts w:ascii="Helvetica Neue" w:eastAsia="Helvetica Neue" w:hAnsi="Helvetica Neue" w:cs="Helvetica Neue"/>
                <w:sz w:val="22"/>
                <w:szCs w:val="22"/>
              </w:rPr>
              <w:t xml:space="preserve">Coordinator </w:t>
            </w:r>
            <w:bookmarkStart w:id="0" w:name="_GoBack"/>
            <w:bookmarkEnd w:id="0"/>
            <w:r w:rsidRPr="00A00A4A">
              <w:rPr>
                <w:rFonts w:ascii="Helvetica Neue" w:eastAsia="Helvetica Neue" w:hAnsi="Helvetica Neue" w:cs="Helvetica Neue"/>
                <w:sz w:val="22"/>
                <w:szCs w:val="22"/>
              </w:rPr>
              <w:t>will facilitate consultations for developing educational workshops and campaigns. These workshops and campaigns will bring attention to various social and political issues relevant to women, trans and gender non-conforming students, gender-based violence, and Missing and Murdered Indigenous Women in the McMaster community. They will be responsible for facilitating consultation from community partners around these issues. They will work closely with the Community Events and Planning Executives in executing collaboration events.</w:t>
            </w:r>
          </w:p>
          <w:p w14:paraId="22548481"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 xml:space="preserve">This executive will work with both MSU and community partners </w:t>
            </w:r>
            <w:proofErr w:type="gramStart"/>
            <w:r w:rsidRPr="00A00A4A">
              <w:rPr>
                <w:rFonts w:ascii="Helvetica Neue" w:eastAsia="Helvetica Neue" w:hAnsi="Helvetica Neue" w:cs="Helvetica Neue"/>
                <w:sz w:val="22"/>
                <w:szCs w:val="22"/>
              </w:rPr>
              <w:t>in order to</w:t>
            </w:r>
            <w:proofErr w:type="gramEnd"/>
            <w:r w:rsidRPr="00A00A4A">
              <w:rPr>
                <w:rFonts w:ascii="Helvetica Neue" w:eastAsia="Helvetica Neue" w:hAnsi="Helvetica Neue" w:cs="Helvetica Neue"/>
                <w:sz w:val="22"/>
                <w:szCs w:val="22"/>
              </w:rPr>
              <w:t xml:space="preserve"> assure that the projects are highly inclusive, appropriate, impactful, and align with principles of intersectional feminism.</w:t>
            </w:r>
          </w:p>
        </w:tc>
      </w:tr>
    </w:tbl>
    <w:p w14:paraId="0CE4A578" w14:textId="77777777" w:rsidR="005E5DD4" w:rsidRPr="00A00A4A" w:rsidRDefault="005E5DD4">
      <w:pPr>
        <w:ind w:left="567"/>
        <w:rPr>
          <w:rFonts w:ascii="Helvetica Neue" w:eastAsia="Helvetica Neue" w:hAnsi="Helvetica Neue" w:cs="Helvetica Neue"/>
          <w:sz w:val="22"/>
          <w:szCs w:val="22"/>
        </w:rPr>
      </w:pPr>
    </w:p>
    <w:tbl>
      <w:tblPr>
        <w:tblStyle w:val="a2"/>
        <w:tblW w:w="10490" w:type="dxa"/>
        <w:tblInd w:w="-34" w:type="dxa"/>
        <w:tblBorders>
          <w:insideH w:val="single" w:sz="6" w:space="0" w:color="000000"/>
          <w:insideV w:val="single" w:sz="6" w:space="0" w:color="000000"/>
        </w:tblBorders>
        <w:tblLayout w:type="fixed"/>
        <w:tblLook w:val="0000" w:firstRow="0" w:lastRow="0" w:firstColumn="0" w:lastColumn="0" w:noHBand="0" w:noVBand="0"/>
      </w:tblPr>
      <w:tblGrid>
        <w:gridCol w:w="3119"/>
        <w:gridCol w:w="1242"/>
        <w:gridCol w:w="6129"/>
      </w:tblGrid>
      <w:tr w:rsidR="00A00A4A" w:rsidRPr="00A00A4A" w14:paraId="753019E3" w14:textId="77777777">
        <w:tc>
          <w:tcPr>
            <w:tcW w:w="10490" w:type="dxa"/>
            <w:gridSpan w:val="3"/>
            <w:tcBorders>
              <w:top w:val="nil"/>
              <w:left w:val="nil"/>
              <w:bottom w:val="single" w:sz="6" w:space="0" w:color="000000"/>
              <w:right w:val="nil"/>
            </w:tcBorders>
            <w:shd w:val="clear" w:color="auto" w:fill="000000"/>
          </w:tcPr>
          <w:p w14:paraId="3AACB2A7" w14:textId="77777777" w:rsidR="005E5DD4" w:rsidRPr="00A00A4A" w:rsidRDefault="005E5DD4">
            <w:pPr>
              <w:jc w:val="center"/>
              <w:rPr>
                <w:rFonts w:ascii="Helvetica Neue" w:eastAsia="Helvetica Neue" w:hAnsi="Helvetica Neue" w:cs="Helvetica Neue"/>
                <w:b/>
                <w:sz w:val="22"/>
                <w:szCs w:val="22"/>
              </w:rPr>
            </w:pPr>
          </w:p>
          <w:p w14:paraId="0E4E8424" w14:textId="77777777" w:rsidR="005E5DD4" w:rsidRPr="00A00A4A" w:rsidRDefault="0064227C">
            <w:pPr>
              <w:jc w:val="cente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Major Duties and Responsibilities</w:t>
            </w:r>
          </w:p>
        </w:tc>
      </w:tr>
      <w:tr w:rsidR="00A00A4A" w:rsidRPr="00A00A4A" w14:paraId="22BADEE8" w14:textId="77777777">
        <w:tc>
          <w:tcPr>
            <w:tcW w:w="10490" w:type="dxa"/>
            <w:gridSpan w:val="3"/>
            <w:tcBorders>
              <w:top w:val="nil"/>
              <w:left w:val="nil"/>
              <w:bottom w:val="single" w:sz="6" w:space="0" w:color="000000"/>
              <w:right w:val="nil"/>
            </w:tcBorders>
            <w:shd w:val="clear" w:color="auto" w:fill="000000"/>
          </w:tcPr>
          <w:p w14:paraId="515E1E3D" w14:textId="77777777" w:rsidR="005E5DD4" w:rsidRPr="00A00A4A" w:rsidRDefault="005E5DD4">
            <w:pPr>
              <w:jc w:val="center"/>
              <w:rPr>
                <w:rFonts w:ascii="Helvetica Neue" w:eastAsia="Helvetica Neue" w:hAnsi="Helvetica Neue" w:cs="Helvetica Neue"/>
                <w:b/>
                <w:sz w:val="22"/>
                <w:szCs w:val="22"/>
              </w:rPr>
            </w:pPr>
          </w:p>
        </w:tc>
      </w:tr>
      <w:tr w:rsidR="00A00A4A" w:rsidRPr="00A00A4A" w14:paraId="69EE1D79" w14:textId="77777777">
        <w:trPr>
          <w:trHeight w:val="180"/>
        </w:trPr>
        <w:tc>
          <w:tcPr>
            <w:tcW w:w="3119" w:type="dxa"/>
            <w:tcBorders>
              <w:top w:val="single" w:sz="6" w:space="0" w:color="000000"/>
              <w:left w:val="nil"/>
              <w:bottom w:val="single" w:sz="6" w:space="0" w:color="000000"/>
              <w:right w:val="single" w:sz="6" w:space="0" w:color="000000"/>
            </w:tcBorders>
            <w:shd w:val="clear" w:color="auto" w:fill="C0C0C0"/>
          </w:tcPr>
          <w:p w14:paraId="76062E77" w14:textId="77777777" w:rsidR="005E5DD4" w:rsidRPr="00A00A4A" w:rsidRDefault="0064227C">
            <w:pPr>
              <w:jc w:val="cente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Category</w:t>
            </w:r>
          </w:p>
        </w:tc>
        <w:tc>
          <w:tcPr>
            <w:tcW w:w="1242" w:type="dxa"/>
            <w:tcBorders>
              <w:top w:val="single" w:sz="6" w:space="0" w:color="000000"/>
              <w:left w:val="single" w:sz="6" w:space="0" w:color="000000"/>
              <w:bottom w:val="single" w:sz="6" w:space="0" w:color="000000"/>
              <w:right w:val="single" w:sz="6" w:space="0" w:color="000000"/>
            </w:tcBorders>
            <w:shd w:val="clear" w:color="auto" w:fill="C0C0C0"/>
          </w:tcPr>
          <w:p w14:paraId="6631704F" w14:textId="77777777" w:rsidR="005E5DD4" w:rsidRPr="00A00A4A" w:rsidRDefault="0064227C">
            <w:pPr>
              <w:jc w:val="cente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Percent</w:t>
            </w:r>
          </w:p>
        </w:tc>
        <w:tc>
          <w:tcPr>
            <w:tcW w:w="6129" w:type="dxa"/>
            <w:tcBorders>
              <w:top w:val="single" w:sz="6" w:space="0" w:color="000000"/>
              <w:left w:val="single" w:sz="6" w:space="0" w:color="000000"/>
              <w:bottom w:val="single" w:sz="6" w:space="0" w:color="000000"/>
              <w:right w:val="nil"/>
            </w:tcBorders>
            <w:shd w:val="clear" w:color="auto" w:fill="C0C0C0"/>
          </w:tcPr>
          <w:p w14:paraId="11AE61E4" w14:textId="77777777" w:rsidR="005E5DD4" w:rsidRPr="00A00A4A" w:rsidRDefault="0064227C">
            <w:pPr>
              <w:jc w:val="cente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Specifics</w:t>
            </w:r>
          </w:p>
        </w:tc>
      </w:tr>
      <w:tr w:rsidR="00A00A4A" w:rsidRPr="00A00A4A" w14:paraId="147A9619" w14:textId="77777777">
        <w:tc>
          <w:tcPr>
            <w:tcW w:w="3119" w:type="dxa"/>
            <w:tcBorders>
              <w:top w:val="single" w:sz="6" w:space="0" w:color="000000"/>
              <w:left w:val="nil"/>
              <w:bottom w:val="single" w:sz="6" w:space="0" w:color="000000"/>
              <w:right w:val="single" w:sz="6" w:space="0" w:color="000000"/>
            </w:tcBorders>
          </w:tcPr>
          <w:p w14:paraId="6EEDAD41"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 xml:space="preserve">Advocacy and Promotions Function                                        </w:t>
            </w:r>
          </w:p>
        </w:tc>
        <w:tc>
          <w:tcPr>
            <w:tcW w:w="1242" w:type="dxa"/>
            <w:tcBorders>
              <w:top w:val="single" w:sz="6" w:space="0" w:color="000000"/>
              <w:left w:val="single" w:sz="6" w:space="0" w:color="000000"/>
              <w:bottom w:val="single" w:sz="6" w:space="0" w:color="000000"/>
              <w:right w:val="single" w:sz="6" w:space="0" w:color="000000"/>
            </w:tcBorders>
          </w:tcPr>
          <w:p w14:paraId="2F1C91F2" w14:textId="77777777" w:rsidR="005E5DD4" w:rsidRPr="00A00A4A" w:rsidRDefault="0064227C">
            <w:pPr>
              <w:jc w:val="right"/>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30%</w:t>
            </w:r>
          </w:p>
        </w:tc>
        <w:tc>
          <w:tcPr>
            <w:tcW w:w="6129" w:type="dxa"/>
            <w:tcBorders>
              <w:top w:val="single" w:sz="6" w:space="0" w:color="000000"/>
              <w:left w:val="single" w:sz="6" w:space="0" w:color="000000"/>
              <w:bottom w:val="single" w:sz="6" w:space="0" w:color="000000"/>
              <w:right w:val="nil"/>
            </w:tcBorders>
          </w:tcPr>
          <w:p w14:paraId="7617CA27"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Work with the Promotions executive and communicate ideas for promotional materials and timelines to work within</w:t>
            </w:r>
          </w:p>
          <w:p w14:paraId="09B320D3"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Network with clubs, services, and community partners to find partners and promote these social events</w:t>
            </w:r>
          </w:p>
          <w:p w14:paraId="37FEEC6F" w14:textId="239DDE1A"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Consult on social media updates of articles, community events and ongoing campaigns</w:t>
            </w:r>
          </w:p>
          <w:p w14:paraId="49C1377D"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Maintain strong communication with the WGEN Coordinator, executives, and volunteers</w:t>
            </w:r>
          </w:p>
        </w:tc>
      </w:tr>
      <w:tr w:rsidR="00A00A4A" w:rsidRPr="00A00A4A" w14:paraId="3291AA8B" w14:textId="77777777">
        <w:tc>
          <w:tcPr>
            <w:tcW w:w="3119" w:type="dxa"/>
            <w:tcBorders>
              <w:top w:val="single" w:sz="6" w:space="0" w:color="000000"/>
              <w:left w:val="nil"/>
              <w:bottom w:val="single" w:sz="6" w:space="0" w:color="000000"/>
              <w:right w:val="single" w:sz="6" w:space="0" w:color="000000"/>
            </w:tcBorders>
          </w:tcPr>
          <w:p w14:paraId="3DDCEED6"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 xml:space="preserve">Financial &amp; Budgeting Function                       </w:t>
            </w:r>
          </w:p>
        </w:tc>
        <w:tc>
          <w:tcPr>
            <w:tcW w:w="1242" w:type="dxa"/>
            <w:tcBorders>
              <w:top w:val="single" w:sz="6" w:space="0" w:color="000000"/>
              <w:left w:val="single" w:sz="6" w:space="0" w:color="000000"/>
              <w:bottom w:val="single" w:sz="6" w:space="0" w:color="000000"/>
              <w:right w:val="single" w:sz="6" w:space="0" w:color="000000"/>
            </w:tcBorders>
          </w:tcPr>
          <w:p w14:paraId="5FC35298" w14:textId="77777777" w:rsidR="005E5DD4" w:rsidRPr="00A00A4A" w:rsidRDefault="0064227C">
            <w:pPr>
              <w:jc w:val="right"/>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10%</w:t>
            </w:r>
          </w:p>
        </w:tc>
        <w:tc>
          <w:tcPr>
            <w:tcW w:w="6129" w:type="dxa"/>
            <w:tcBorders>
              <w:top w:val="single" w:sz="6" w:space="0" w:color="000000"/>
              <w:left w:val="single" w:sz="6" w:space="0" w:color="000000"/>
              <w:bottom w:val="single" w:sz="6" w:space="0" w:color="000000"/>
              <w:right w:val="nil"/>
            </w:tcBorders>
          </w:tcPr>
          <w:p w14:paraId="63447CAA"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Work with the WGEN Coordinator to ensure that the budget aligns with the service budget</w:t>
            </w:r>
          </w:p>
          <w:p w14:paraId="556F71BA"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Retain financial information to receive reimbursement from the WGEN Coordinator</w:t>
            </w:r>
          </w:p>
          <w:p w14:paraId="2F6AE2F5"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Seek external funding as needed</w:t>
            </w:r>
          </w:p>
        </w:tc>
      </w:tr>
      <w:tr w:rsidR="00A00A4A" w:rsidRPr="00A00A4A" w14:paraId="7C2C2558" w14:textId="77777777">
        <w:tc>
          <w:tcPr>
            <w:tcW w:w="3119" w:type="dxa"/>
            <w:tcBorders>
              <w:top w:val="single" w:sz="6" w:space="0" w:color="000000"/>
              <w:left w:val="nil"/>
              <w:bottom w:val="single" w:sz="6" w:space="0" w:color="000000"/>
              <w:right w:val="single" w:sz="6" w:space="0" w:color="000000"/>
            </w:tcBorders>
          </w:tcPr>
          <w:p w14:paraId="194872A9" w14:textId="77777777" w:rsidR="005E5DD4" w:rsidRPr="00A00A4A" w:rsidRDefault="0064227C">
            <w:pPr>
              <w:rPr>
                <w:rFonts w:ascii="Helvetica Neue" w:eastAsia="Helvetica Neue" w:hAnsi="Helvetica Neue" w:cs="Helvetica Neue"/>
                <w:sz w:val="22"/>
                <w:szCs w:val="22"/>
              </w:rPr>
            </w:pPr>
            <w:bookmarkStart w:id="1" w:name="_gjdgxs" w:colFirst="0" w:colLast="0"/>
            <w:bookmarkEnd w:id="1"/>
            <w:r w:rsidRPr="00A00A4A">
              <w:rPr>
                <w:rFonts w:ascii="Helvetica Neue" w:eastAsia="Helvetica Neue" w:hAnsi="Helvetica Neue" w:cs="Helvetica Neue"/>
                <w:sz w:val="22"/>
                <w:szCs w:val="22"/>
              </w:rPr>
              <w:t xml:space="preserve"> Programming Function                        </w:t>
            </w:r>
          </w:p>
        </w:tc>
        <w:tc>
          <w:tcPr>
            <w:tcW w:w="1242" w:type="dxa"/>
            <w:tcBorders>
              <w:top w:val="single" w:sz="6" w:space="0" w:color="000000"/>
              <w:left w:val="single" w:sz="6" w:space="0" w:color="000000"/>
              <w:bottom w:val="single" w:sz="6" w:space="0" w:color="000000"/>
              <w:right w:val="single" w:sz="6" w:space="0" w:color="000000"/>
            </w:tcBorders>
          </w:tcPr>
          <w:p w14:paraId="0B6380E9" w14:textId="77777777" w:rsidR="005E5DD4" w:rsidRPr="00A00A4A" w:rsidRDefault="0064227C">
            <w:pPr>
              <w:jc w:val="right"/>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50%</w:t>
            </w:r>
          </w:p>
        </w:tc>
        <w:tc>
          <w:tcPr>
            <w:tcW w:w="6129" w:type="dxa"/>
            <w:tcBorders>
              <w:top w:val="single" w:sz="6" w:space="0" w:color="000000"/>
              <w:left w:val="single" w:sz="6" w:space="0" w:color="000000"/>
              <w:bottom w:val="single" w:sz="6" w:space="0" w:color="000000"/>
              <w:right w:val="nil"/>
            </w:tcBorders>
          </w:tcPr>
          <w:p w14:paraId="03551103"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Work with the WGEN Coordinator other executive to generate ideas about educative workshops</w:t>
            </w:r>
          </w:p>
          <w:p w14:paraId="717A5390" w14:textId="77777777" w:rsidR="005E5DD4" w:rsidRPr="00A00A4A" w:rsidRDefault="0064227C">
            <w:pPr>
              <w:numPr>
                <w:ilvl w:val="0"/>
                <w:numId w:val="1"/>
              </w:num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Collaborate with community partners to organize collaboration events</w:t>
            </w:r>
          </w:p>
          <w:p w14:paraId="7CE4B359" w14:textId="77777777" w:rsidR="005E5DD4" w:rsidRPr="00A00A4A" w:rsidRDefault="0064227C">
            <w:pPr>
              <w:numPr>
                <w:ilvl w:val="0"/>
                <w:numId w:val="2"/>
              </w:numPr>
              <w:ind w:left="283"/>
              <w:rPr>
                <w:sz w:val="22"/>
                <w:szCs w:val="22"/>
              </w:rPr>
            </w:pPr>
            <w:r w:rsidRPr="00A00A4A">
              <w:rPr>
                <w:rFonts w:ascii="Helvetica Neue" w:eastAsia="Helvetica Neue" w:hAnsi="Helvetica Neue" w:cs="Helvetica Neue"/>
                <w:sz w:val="22"/>
                <w:szCs w:val="22"/>
              </w:rPr>
              <w:t>Coordinate with the WGEN Coordinator and external partners to organize workshops in both semesters</w:t>
            </w:r>
          </w:p>
          <w:p w14:paraId="4ED27DAD"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lastRenderedPageBreak/>
              <w:t>Collect statistics on the number of individuals reached through campaigns and workshops</w:t>
            </w:r>
          </w:p>
        </w:tc>
      </w:tr>
      <w:tr w:rsidR="00A00A4A" w:rsidRPr="00A00A4A" w14:paraId="3DD44675" w14:textId="77777777">
        <w:tc>
          <w:tcPr>
            <w:tcW w:w="3119" w:type="dxa"/>
            <w:tcBorders>
              <w:top w:val="single" w:sz="6" w:space="0" w:color="000000"/>
              <w:left w:val="nil"/>
              <w:bottom w:val="nil"/>
              <w:right w:val="single" w:sz="6" w:space="0" w:color="000000"/>
            </w:tcBorders>
          </w:tcPr>
          <w:p w14:paraId="44A19675"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sz w:val="22"/>
                <w:szCs w:val="22"/>
              </w:rPr>
              <w:lastRenderedPageBreak/>
              <w:t xml:space="preserve">Other            </w:t>
            </w:r>
          </w:p>
        </w:tc>
        <w:tc>
          <w:tcPr>
            <w:tcW w:w="1242" w:type="dxa"/>
            <w:tcBorders>
              <w:top w:val="single" w:sz="6" w:space="0" w:color="000000"/>
              <w:left w:val="single" w:sz="6" w:space="0" w:color="000000"/>
              <w:bottom w:val="nil"/>
              <w:right w:val="single" w:sz="6" w:space="0" w:color="000000"/>
            </w:tcBorders>
          </w:tcPr>
          <w:p w14:paraId="0615D927" w14:textId="77777777" w:rsidR="005E5DD4" w:rsidRPr="00A00A4A" w:rsidRDefault="0064227C">
            <w:pPr>
              <w:jc w:val="right"/>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10%</w:t>
            </w:r>
          </w:p>
        </w:tc>
        <w:tc>
          <w:tcPr>
            <w:tcW w:w="6129" w:type="dxa"/>
            <w:tcBorders>
              <w:top w:val="single" w:sz="6" w:space="0" w:color="000000"/>
              <w:left w:val="single" w:sz="6" w:space="0" w:color="000000"/>
              <w:bottom w:val="nil"/>
              <w:right w:val="nil"/>
            </w:tcBorders>
          </w:tcPr>
          <w:p w14:paraId="0F386E0F"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Other duties as assigned by the WGEN Coordinator</w:t>
            </w:r>
          </w:p>
          <w:p w14:paraId="02E2F478"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Provide feedback on the service</w:t>
            </w:r>
          </w:p>
          <w:p w14:paraId="57C949DA"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Attend executive meetings as scheduled</w:t>
            </w:r>
          </w:p>
          <w:p w14:paraId="60231B1E" w14:textId="77777777" w:rsidR="005E5DD4" w:rsidRPr="00A00A4A" w:rsidRDefault="0064227C">
            <w:pPr>
              <w:numPr>
                <w:ilvl w:val="0"/>
                <w:numId w:val="3"/>
              </w:numPr>
              <w:ind w:left="283" w:hanging="283"/>
              <w:rPr>
                <w:sz w:val="22"/>
                <w:szCs w:val="22"/>
              </w:rPr>
            </w:pPr>
            <w:r w:rsidRPr="00A00A4A">
              <w:rPr>
                <w:rFonts w:ascii="Helvetica Neue" w:eastAsia="Helvetica Neue" w:hAnsi="Helvetica Neue" w:cs="Helvetica Neue"/>
                <w:sz w:val="22"/>
                <w:szCs w:val="22"/>
              </w:rPr>
              <w:t>Be an active member of the WGEN community</w:t>
            </w:r>
          </w:p>
        </w:tc>
      </w:tr>
    </w:tbl>
    <w:p w14:paraId="139FDA50" w14:textId="77777777" w:rsidR="005E5DD4" w:rsidRPr="00A00A4A" w:rsidRDefault="005E5DD4">
      <w:pPr>
        <w:rPr>
          <w:rFonts w:ascii="Helvetica Neue" w:eastAsia="Helvetica Neue" w:hAnsi="Helvetica Neue" w:cs="Helvetica Neue"/>
          <w:sz w:val="22"/>
          <w:szCs w:val="22"/>
        </w:rPr>
      </w:pPr>
    </w:p>
    <w:tbl>
      <w:tblPr>
        <w:tblStyle w:val="a3"/>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A00A4A" w:rsidRPr="00A00A4A" w14:paraId="2F5D1D6D"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7686E070"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Knowledge, Skills and Abilities</w:t>
            </w:r>
          </w:p>
        </w:tc>
      </w:tr>
      <w:tr w:rsidR="005E5DD4" w:rsidRPr="00A00A4A" w14:paraId="0BFE0B30" w14:textId="77777777">
        <w:tc>
          <w:tcPr>
            <w:tcW w:w="10422" w:type="dxa"/>
            <w:tcBorders>
              <w:top w:val="single" w:sz="6" w:space="0" w:color="000000"/>
              <w:left w:val="nil"/>
              <w:bottom w:val="nil"/>
              <w:right w:val="nil"/>
            </w:tcBorders>
          </w:tcPr>
          <w:p w14:paraId="223EB870"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Awareness and understanding of topics associated with WGEN (i.e. transphobia, racism, sexism, ableism, and human rights, heterosexism, cissexism, heteronormativity, intersecting oppressions and invisible privilege, sexual assault).</w:t>
            </w:r>
          </w:p>
          <w:p w14:paraId="5B36725C"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Confidence and ability to challenge dominant views</w:t>
            </w:r>
          </w:p>
          <w:p w14:paraId="52CE0CCF"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Organizational and time management skills</w:t>
            </w:r>
          </w:p>
          <w:p w14:paraId="45CE55CA"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Interpersonal skills</w:t>
            </w:r>
          </w:p>
          <w:p w14:paraId="17BDF223"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Communication skills</w:t>
            </w:r>
          </w:p>
          <w:p w14:paraId="6CFEF4B1"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Creativity</w:t>
            </w:r>
          </w:p>
        </w:tc>
      </w:tr>
    </w:tbl>
    <w:p w14:paraId="2BFFDEAB" w14:textId="77777777" w:rsidR="005E5DD4" w:rsidRPr="00A00A4A" w:rsidRDefault="005E5DD4">
      <w:pPr>
        <w:rPr>
          <w:rFonts w:ascii="Helvetica Neue" w:eastAsia="Helvetica Neue" w:hAnsi="Helvetica Neue" w:cs="Helvetica Neue"/>
          <w:sz w:val="22"/>
          <w:szCs w:val="22"/>
        </w:rPr>
      </w:pPr>
    </w:p>
    <w:tbl>
      <w:tblPr>
        <w:tblStyle w:val="a4"/>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A00A4A" w:rsidRPr="00A00A4A" w14:paraId="43574D41"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120E22BC"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Effort &amp; Responsibility</w:t>
            </w:r>
          </w:p>
        </w:tc>
      </w:tr>
      <w:tr w:rsidR="005E5DD4" w:rsidRPr="00A00A4A" w14:paraId="19E3DF4A" w14:textId="77777777">
        <w:tc>
          <w:tcPr>
            <w:tcW w:w="10422" w:type="dxa"/>
            <w:tcBorders>
              <w:top w:val="single" w:sz="6" w:space="0" w:color="000000"/>
              <w:left w:val="nil"/>
              <w:bottom w:val="nil"/>
              <w:right w:val="nil"/>
            </w:tcBorders>
          </w:tcPr>
          <w:p w14:paraId="073B90FB"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Previous experience planning events or workshops is an asset</w:t>
            </w:r>
          </w:p>
          <w:p w14:paraId="1335A2E9"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Establish and maintain professional connections on and off campus</w:t>
            </w:r>
          </w:p>
          <w:p w14:paraId="0BB78131"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Maintain confidentiality of all individuals accessing the WGEN</w:t>
            </w:r>
          </w:p>
        </w:tc>
      </w:tr>
    </w:tbl>
    <w:p w14:paraId="55F9CCFC" w14:textId="77777777" w:rsidR="005E5DD4" w:rsidRPr="00A00A4A" w:rsidRDefault="005E5DD4">
      <w:pPr>
        <w:rPr>
          <w:rFonts w:ascii="Helvetica Neue" w:eastAsia="Helvetica Neue" w:hAnsi="Helvetica Neue" w:cs="Helvetica Neue"/>
          <w:sz w:val="22"/>
          <w:szCs w:val="22"/>
        </w:rPr>
      </w:pPr>
    </w:p>
    <w:tbl>
      <w:tblPr>
        <w:tblStyle w:val="a5"/>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A00A4A" w:rsidRPr="00A00A4A" w14:paraId="1FD7A4A8"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6B39B4BD"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Working Conditions</w:t>
            </w:r>
          </w:p>
        </w:tc>
      </w:tr>
      <w:tr w:rsidR="005E5DD4" w:rsidRPr="00A00A4A" w14:paraId="6EF754A4" w14:textId="77777777">
        <w:tc>
          <w:tcPr>
            <w:tcW w:w="10422" w:type="dxa"/>
            <w:tcBorders>
              <w:top w:val="single" w:sz="6" w:space="0" w:color="000000"/>
              <w:left w:val="nil"/>
              <w:bottom w:val="nil"/>
              <w:right w:val="nil"/>
            </w:tcBorders>
          </w:tcPr>
          <w:p w14:paraId="2ED48D62"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Time demands may exceed stated hours of work</w:t>
            </w:r>
          </w:p>
          <w:p w14:paraId="2B40C5F7"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Most work can be completed in a shared office space</w:t>
            </w:r>
          </w:p>
        </w:tc>
      </w:tr>
    </w:tbl>
    <w:p w14:paraId="21771576" w14:textId="77777777" w:rsidR="005E5DD4" w:rsidRPr="00A00A4A" w:rsidRDefault="005E5DD4">
      <w:pPr>
        <w:rPr>
          <w:rFonts w:ascii="Helvetica Neue" w:eastAsia="Helvetica Neue" w:hAnsi="Helvetica Neue" w:cs="Helvetica Neue"/>
          <w:b/>
          <w:sz w:val="22"/>
          <w:szCs w:val="22"/>
          <w:u w:val="single"/>
        </w:rPr>
      </w:pPr>
    </w:p>
    <w:tbl>
      <w:tblPr>
        <w:tblStyle w:val="a6"/>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A00A4A" w:rsidRPr="00A00A4A" w14:paraId="54960E4B"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707F0956" w14:textId="77777777" w:rsidR="005E5DD4" w:rsidRPr="00A00A4A" w:rsidRDefault="0064227C">
            <w:pPr>
              <w:rPr>
                <w:rFonts w:ascii="Helvetica Neue" w:eastAsia="Helvetica Neue" w:hAnsi="Helvetica Neue" w:cs="Helvetica Neue"/>
                <w:b/>
                <w:sz w:val="22"/>
                <w:szCs w:val="22"/>
              </w:rPr>
            </w:pPr>
            <w:r w:rsidRPr="00A00A4A">
              <w:rPr>
                <w:rFonts w:ascii="Helvetica Neue" w:eastAsia="Helvetica Neue" w:hAnsi="Helvetica Neue" w:cs="Helvetica Neue"/>
                <w:b/>
                <w:sz w:val="22"/>
                <w:szCs w:val="22"/>
              </w:rPr>
              <w:t>Training and Experience</w:t>
            </w:r>
          </w:p>
        </w:tc>
      </w:tr>
      <w:tr w:rsidR="005E5DD4" w:rsidRPr="00A00A4A" w14:paraId="2CABDC48" w14:textId="77777777">
        <w:tc>
          <w:tcPr>
            <w:tcW w:w="10422" w:type="dxa"/>
            <w:tcBorders>
              <w:top w:val="single" w:sz="6" w:space="0" w:color="000000"/>
              <w:left w:val="nil"/>
              <w:bottom w:val="nil"/>
              <w:right w:val="nil"/>
            </w:tcBorders>
          </w:tcPr>
          <w:p w14:paraId="1BAF3C5F"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Necessary training will be provided</w:t>
            </w:r>
          </w:p>
        </w:tc>
      </w:tr>
    </w:tbl>
    <w:p w14:paraId="582E92D7" w14:textId="77777777" w:rsidR="005E5DD4" w:rsidRPr="00A00A4A" w:rsidRDefault="005E5DD4">
      <w:pPr>
        <w:rPr>
          <w:rFonts w:ascii="Helvetica Neue" w:eastAsia="Helvetica Neue" w:hAnsi="Helvetica Neue" w:cs="Helvetica Neue"/>
          <w:b/>
          <w:sz w:val="22"/>
          <w:szCs w:val="22"/>
          <w:u w:val="single"/>
        </w:rPr>
      </w:pPr>
    </w:p>
    <w:tbl>
      <w:tblPr>
        <w:tblStyle w:val="a7"/>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A00A4A" w:rsidRPr="00A00A4A" w14:paraId="3B6796EF"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0DC43666" w14:textId="77777777" w:rsidR="005E5DD4" w:rsidRPr="00A00A4A" w:rsidRDefault="0064227C">
            <w:pPr>
              <w:rPr>
                <w:rFonts w:ascii="Helvetica Neue" w:eastAsia="Helvetica Neue" w:hAnsi="Helvetica Neue" w:cs="Helvetica Neue"/>
                <w:sz w:val="22"/>
                <w:szCs w:val="22"/>
              </w:rPr>
            </w:pPr>
            <w:r w:rsidRPr="00A00A4A">
              <w:rPr>
                <w:rFonts w:ascii="Helvetica Neue" w:eastAsia="Helvetica Neue" w:hAnsi="Helvetica Neue" w:cs="Helvetica Neue"/>
                <w:b/>
                <w:sz w:val="22"/>
                <w:szCs w:val="22"/>
              </w:rPr>
              <w:t>Equipment</w:t>
            </w:r>
          </w:p>
        </w:tc>
      </w:tr>
      <w:tr w:rsidR="005E5DD4" w:rsidRPr="00A00A4A" w14:paraId="3D876EE7" w14:textId="77777777">
        <w:tc>
          <w:tcPr>
            <w:tcW w:w="10422" w:type="dxa"/>
            <w:tcBorders>
              <w:top w:val="single" w:sz="6" w:space="0" w:color="000000"/>
              <w:left w:val="nil"/>
              <w:bottom w:val="nil"/>
              <w:right w:val="nil"/>
            </w:tcBorders>
          </w:tcPr>
          <w:p w14:paraId="10162B4A" w14:textId="77777777" w:rsidR="005E5DD4" w:rsidRPr="00A00A4A" w:rsidRDefault="0064227C">
            <w:pPr>
              <w:numPr>
                <w:ilvl w:val="0"/>
                <w:numId w:val="3"/>
              </w:numPr>
              <w:rPr>
                <w:sz w:val="22"/>
                <w:szCs w:val="22"/>
              </w:rPr>
            </w:pPr>
            <w:r w:rsidRPr="00A00A4A">
              <w:rPr>
                <w:rFonts w:ascii="Helvetica Neue" w:eastAsia="Helvetica Neue" w:hAnsi="Helvetica Neue" w:cs="Helvetica Neue"/>
                <w:sz w:val="22"/>
                <w:szCs w:val="22"/>
              </w:rPr>
              <w:t>Shared computer</w:t>
            </w:r>
          </w:p>
        </w:tc>
      </w:tr>
    </w:tbl>
    <w:p w14:paraId="0FB67687" w14:textId="77777777" w:rsidR="005E5DD4" w:rsidRPr="00A00A4A" w:rsidRDefault="005E5DD4">
      <w:pPr>
        <w:rPr>
          <w:rFonts w:ascii="Helvetica Neue" w:eastAsia="Helvetica Neue" w:hAnsi="Helvetica Neue" w:cs="Helvetica Neue"/>
          <w:b/>
          <w:sz w:val="22"/>
          <w:szCs w:val="22"/>
          <w:u w:val="single"/>
        </w:rPr>
      </w:pPr>
    </w:p>
    <w:p w14:paraId="65EDCE04" w14:textId="77777777" w:rsidR="005E5DD4" w:rsidRPr="00A00A4A" w:rsidRDefault="005E5DD4">
      <w:pPr>
        <w:rPr>
          <w:rFonts w:ascii="Helvetica Neue" w:eastAsia="Helvetica Neue" w:hAnsi="Helvetica Neue" w:cs="Helvetica Neue"/>
          <w:sz w:val="22"/>
          <w:szCs w:val="22"/>
        </w:rPr>
      </w:pPr>
    </w:p>
    <w:p w14:paraId="6F055966" w14:textId="77777777" w:rsidR="005E5DD4" w:rsidRPr="00A00A4A" w:rsidRDefault="005E5DD4">
      <w:pPr>
        <w:rPr>
          <w:rFonts w:ascii="Helvetica Neue" w:eastAsia="Helvetica Neue" w:hAnsi="Helvetica Neue" w:cs="Helvetica Neue"/>
          <w:sz w:val="22"/>
          <w:szCs w:val="22"/>
        </w:rPr>
      </w:pPr>
    </w:p>
    <w:p w14:paraId="3B43981D" w14:textId="77777777" w:rsidR="005E5DD4" w:rsidRPr="00A00A4A" w:rsidRDefault="005E5DD4">
      <w:pPr>
        <w:rPr>
          <w:rFonts w:ascii="Helvetica Neue" w:eastAsia="Helvetica Neue" w:hAnsi="Helvetica Neue" w:cs="Helvetica Neue"/>
          <w:sz w:val="22"/>
          <w:szCs w:val="22"/>
        </w:rPr>
      </w:pPr>
    </w:p>
    <w:p w14:paraId="2B2F6654" w14:textId="77777777" w:rsidR="005E5DD4" w:rsidRPr="00A00A4A" w:rsidRDefault="0064227C">
      <w:pPr>
        <w:tabs>
          <w:tab w:val="left" w:pos="1755"/>
        </w:tabs>
        <w:rPr>
          <w:rFonts w:ascii="Helvetica Neue" w:eastAsia="Helvetica Neue" w:hAnsi="Helvetica Neue" w:cs="Helvetica Neue"/>
          <w:sz w:val="22"/>
          <w:szCs w:val="22"/>
        </w:rPr>
      </w:pPr>
      <w:r w:rsidRPr="00A00A4A">
        <w:rPr>
          <w:rFonts w:ascii="Helvetica Neue" w:eastAsia="Helvetica Neue" w:hAnsi="Helvetica Neue" w:cs="Helvetica Neue"/>
          <w:sz w:val="22"/>
          <w:szCs w:val="22"/>
        </w:rPr>
        <w:tab/>
      </w:r>
    </w:p>
    <w:sectPr w:rsidR="005E5DD4" w:rsidRPr="00A00A4A">
      <w:headerReference w:type="default" r:id="rId8"/>
      <w:footerReference w:type="default" r:id="rId9"/>
      <w:footerReference w:type="first" r:id="rId10"/>
      <w:pgSz w:w="12242" w:h="15842"/>
      <w:pgMar w:top="857" w:right="1043" w:bottom="1276" w:left="992" w:header="720" w:footer="4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31B8" w14:textId="77777777" w:rsidR="00DF5B8A" w:rsidRDefault="0064227C">
      <w:r>
        <w:separator/>
      </w:r>
    </w:p>
  </w:endnote>
  <w:endnote w:type="continuationSeparator" w:id="0">
    <w:p w14:paraId="193A45E2" w14:textId="77777777" w:rsidR="00DF5B8A" w:rsidRDefault="006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D748" w14:textId="77777777" w:rsidR="005E5DD4" w:rsidRDefault="0064227C">
    <w:pPr>
      <w:pBdr>
        <w:top w:val="single" w:sz="6" w:space="1" w:color="000000"/>
        <w:left w:val="nil"/>
        <w:bottom w:val="nil"/>
        <w:right w:val="nil"/>
        <w:between w:val="nil"/>
      </w:pBdr>
      <w:tabs>
        <w:tab w:val="center" w:pos="4320"/>
        <w:tab w:val="right" w:pos="8640"/>
      </w:tabs>
      <w:ind w:right="360"/>
      <w:rPr>
        <w:rFonts w:ascii="Helvetica Neue" w:eastAsia="Helvetica Neue" w:hAnsi="Helvetica Neue" w:cs="Helvetica Neue"/>
        <w:color w:val="000000"/>
        <w:sz w:val="16"/>
        <w:szCs w:val="16"/>
      </w:rPr>
    </w:pPr>
    <w:r>
      <w:rPr>
        <w:color w:val="000000"/>
        <w:sz w:val="16"/>
        <w:szCs w:val="16"/>
      </w:rPr>
      <w:tab/>
    </w:r>
    <w:r>
      <w:rPr>
        <w:color w:val="000000"/>
        <w:sz w:val="16"/>
        <w:szCs w:val="16"/>
      </w:rPr>
      <w:tab/>
      <w:t xml:space="preserve">                                                                                                                           </w:t>
    </w:r>
    <w:r>
      <w:rPr>
        <w:rFonts w:ascii="Helvetica Neue" w:eastAsia="Helvetica Neue" w:hAnsi="Helvetica Neue" w:cs="Helvetica Neue"/>
        <w:color w:val="000000"/>
        <w:sz w:val="16"/>
        <w:szCs w:val="16"/>
      </w:rPr>
      <w:t xml:space="preserve">Page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Pr>
        <w:rFonts w:ascii="Helvetica Neue" w:eastAsia="Helvetica Neue" w:hAnsi="Helvetica Neue" w:cs="Helvetica Neue"/>
        <w:noProof/>
        <w:color w:val="000000"/>
        <w:sz w:val="16"/>
        <w:szCs w:val="16"/>
      </w:rPr>
      <w:t>2</w:t>
    </w:r>
    <w:r>
      <w:rPr>
        <w:rFonts w:ascii="Helvetica Neue" w:eastAsia="Helvetica Neue" w:hAnsi="Helvetica Neue" w:cs="Helvetica Neue"/>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338E" w14:textId="50E29DDC" w:rsidR="005E5DD4" w:rsidRDefault="00C36F73">
    <w:pPr>
      <w:pBdr>
        <w:top w:val="single" w:sz="6" w:space="1" w:color="000000"/>
        <w:left w:val="nil"/>
        <w:bottom w:val="nil"/>
        <w:right w:val="nil"/>
        <w:between w:val="nil"/>
      </w:pBdr>
      <w:tabs>
        <w:tab w:val="center" w:pos="4320"/>
        <w:tab w:val="right" w:pos="8640"/>
      </w:tabs>
      <w:ind w:right="360"/>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 xml:space="preserve"> FILENAME \p \* MERGEFORMAT </w:instrText>
    </w:r>
    <w:r>
      <w:rPr>
        <w:rFonts w:ascii="Helvetica Neue" w:eastAsia="Helvetica Neue" w:hAnsi="Helvetica Neue" w:cs="Helvetica Neue"/>
        <w:color w:val="000000"/>
        <w:sz w:val="16"/>
        <w:szCs w:val="16"/>
      </w:rPr>
      <w:fldChar w:fldCharType="separate"/>
    </w:r>
    <w:r>
      <w:rPr>
        <w:rFonts w:ascii="Helvetica Neue" w:eastAsia="Helvetica Neue" w:hAnsi="Helvetica Neue" w:cs="Helvetica Neue"/>
        <w:noProof/>
        <w:color w:val="000000"/>
        <w:sz w:val="16"/>
        <w:szCs w:val="16"/>
      </w:rPr>
      <w:t>P:\DEPARTS\ADMIN\Jess, Victoria, and Emma shared documents\Job Descriptions\2019-2020 JOB DESCRIPTIONS\Women &amp; Gender Equity Network\WGEN Social and Political Advocacy Coordinator - updated 18-27.docx</w:t>
    </w:r>
    <w:r>
      <w:rPr>
        <w:rFonts w:ascii="Helvetica Neue" w:eastAsia="Helvetica Neue" w:hAnsi="Helvetica Neue" w:cs="Helvetica Neue"/>
        <w:color w:val="000000"/>
        <w:sz w:val="16"/>
        <w:szCs w:val="16"/>
      </w:rPr>
      <w:fldChar w:fldCharType="end"/>
    </w:r>
    <w:r w:rsidR="0064227C">
      <w:rPr>
        <w:color w:val="000000"/>
        <w:sz w:val="16"/>
        <w:szCs w:val="16"/>
      </w:rPr>
      <w:t xml:space="preserve">                                                                 </w:t>
    </w:r>
    <w:r w:rsidR="0064227C">
      <w:rPr>
        <w:rFonts w:ascii="Helvetica Neue" w:eastAsia="Helvetica Neue" w:hAnsi="Helvetica Neue" w:cs="Helvetica Neue"/>
        <w:color w:val="000000"/>
        <w:sz w:val="16"/>
        <w:szCs w:val="16"/>
      </w:rPr>
      <w:t xml:space="preserve">Page </w:t>
    </w:r>
    <w:r w:rsidR="0064227C">
      <w:rPr>
        <w:rFonts w:ascii="Helvetica Neue" w:eastAsia="Helvetica Neue" w:hAnsi="Helvetica Neue" w:cs="Helvetica Neue"/>
        <w:color w:val="000000"/>
        <w:sz w:val="16"/>
        <w:szCs w:val="16"/>
      </w:rPr>
      <w:fldChar w:fldCharType="begin"/>
    </w:r>
    <w:r w:rsidR="0064227C">
      <w:rPr>
        <w:rFonts w:ascii="Helvetica Neue" w:eastAsia="Helvetica Neue" w:hAnsi="Helvetica Neue" w:cs="Helvetica Neue"/>
        <w:color w:val="000000"/>
        <w:sz w:val="16"/>
        <w:szCs w:val="16"/>
      </w:rPr>
      <w:instrText>PAGE</w:instrText>
    </w:r>
    <w:r w:rsidR="0064227C">
      <w:rPr>
        <w:rFonts w:ascii="Helvetica Neue" w:eastAsia="Helvetica Neue" w:hAnsi="Helvetica Neue" w:cs="Helvetica Neue"/>
        <w:color w:val="000000"/>
        <w:sz w:val="16"/>
        <w:szCs w:val="16"/>
      </w:rPr>
      <w:fldChar w:fldCharType="separate"/>
    </w:r>
    <w:r w:rsidR="0064227C">
      <w:rPr>
        <w:rFonts w:ascii="Helvetica Neue" w:eastAsia="Helvetica Neue" w:hAnsi="Helvetica Neue" w:cs="Helvetica Neue"/>
        <w:noProof/>
        <w:color w:val="000000"/>
        <w:sz w:val="16"/>
        <w:szCs w:val="16"/>
      </w:rPr>
      <w:t>1</w:t>
    </w:r>
    <w:r w:rsidR="0064227C">
      <w:rPr>
        <w:rFonts w:ascii="Helvetica Neue" w:eastAsia="Helvetica Neue" w:hAnsi="Helvetica Neue" w:cs="Helvetica Neue"/>
        <w:color w:val="000000"/>
        <w:sz w:val="16"/>
        <w:szCs w:val="16"/>
      </w:rPr>
      <w:fldChar w:fldCharType="end"/>
    </w:r>
    <w:r w:rsidR="0064227C">
      <w:rPr>
        <w:color w:val="000000"/>
        <w:sz w:val="16"/>
        <w:szCs w:val="16"/>
      </w:rPr>
      <w:t xml:space="preserve">                                                                                    </w:t>
    </w:r>
  </w:p>
  <w:p w14:paraId="69FFA593" w14:textId="20CEDF1C" w:rsidR="005E5DD4" w:rsidRDefault="005E5DD4">
    <w:pPr>
      <w:pBdr>
        <w:top w:val="nil"/>
        <w:left w:val="nil"/>
        <w:bottom w:val="nil"/>
        <w:right w:val="nil"/>
        <w:between w:val="nil"/>
      </w:pBdr>
      <w:tabs>
        <w:tab w:val="center" w:pos="4320"/>
        <w:tab w:val="right" w:pos="8640"/>
      </w:tabs>
      <w:rPr>
        <w:color w:val="000000"/>
      </w:rPr>
    </w:pPr>
  </w:p>
  <w:p w14:paraId="3B51F503" w14:textId="5533145F" w:rsidR="00C36F73" w:rsidRPr="00C36F73" w:rsidRDefault="00C36F73">
    <w:pPr>
      <w:pBdr>
        <w:top w:val="nil"/>
        <w:left w:val="nil"/>
        <w:bottom w:val="nil"/>
        <w:right w:val="nil"/>
        <w:between w:val="nil"/>
      </w:pBdr>
      <w:tabs>
        <w:tab w:val="center" w:pos="4320"/>
        <w:tab w:val="right" w:pos="8640"/>
      </w:tabs>
      <w:rPr>
        <w:rFonts w:ascii="Helvetica" w:hAnsi="Helvetica"/>
        <w:color w:val="000000"/>
        <w:sz w:val="16"/>
        <w:szCs w:val="16"/>
      </w:rPr>
    </w:pPr>
    <w:r w:rsidRPr="00C36F73">
      <w:rPr>
        <w:rFonts w:ascii="Helvetica" w:hAnsi="Helvetica"/>
        <w:color w:val="000000"/>
        <w:sz w:val="16"/>
        <w:szCs w:val="16"/>
      </w:rPr>
      <w:t>Approved EB 14-10</w:t>
    </w:r>
  </w:p>
  <w:p w14:paraId="66B85DAC" w14:textId="3D9901DB" w:rsidR="00C36F73" w:rsidRPr="00C36F73" w:rsidRDefault="00C36F73">
    <w:pPr>
      <w:pBdr>
        <w:top w:val="nil"/>
        <w:left w:val="nil"/>
        <w:bottom w:val="nil"/>
        <w:right w:val="nil"/>
        <w:between w:val="nil"/>
      </w:pBdr>
      <w:tabs>
        <w:tab w:val="center" w:pos="4320"/>
        <w:tab w:val="right" w:pos="8640"/>
      </w:tabs>
      <w:rPr>
        <w:rFonts w:ascii="Helvetica" w:hAnsi="Helvetica"/>
        <w:color w:val="000000"/>
        <w:sz w:val="16"/>
        <w:szCs w:val="16"/>
      </w:rPr>
    </w:pPr>
    <w:r w:rsidRPr="00C36F73">
      <w:rPr>
        <w:rFonts w:ascii="Helvetica" w:hAnsi="Helvetica"/>
        <w:color w:val="000000"/>
        <w:sz w:val="16"/>
        <w:szCs w:val="16"/>
      </w:rPr>
      <w:t>Revised EB 15-04, 15-30, 16-28, 18-27</w:t>
    </w:r>
  </w:p>
  <w:p w14:paraId="124019B8" w14:textId="77777777" w:rsidR="005E5DD4" w:rsidRDefault="005E5DD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5927" w14:textId="77777777" w:rsidR="00DF5B8A" w:rsidRDefault="0064227C">
      <w:r>
        <w:separator/>
      </w:r>
    </w:p>
  </w:footnote>
  <w:footnote w:type="continuationSeparator" w:id="0">
    <w:p w14:paraId="3761E348" w14:textId="77777777" w:rsidR="00DF5B8A" w:rsidRDefault="0064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E904" w14:textId="52989D5F" w:rsidR="005E5DD4" w:rsidRDefault="0064227C">
    <w:pPr>
      <w:pBdr>
        <w:top w:val="nil"/>
        <w:left w:val="nil"/>
        <w:bottom w:val="nil"/>
        <w:right w:val="nil"/>
        <w:between w:val="nil"/>
      </w:pBdr>
      <w:tabs>
        <w:tab w:val="center" w:pos="4320"/>
        <w:tab w:val="right" w:pos="8640"/>
      </w:tabs>
      <w:ind w:right="1"/>
      <w:jc w:val="right"/>
      <w:rPr>
        <w:rFonts w:ascii="Helvetica Neue" w:eastAsia="Helvetica Neue" w:hAnsi="Helvetica Neue" w:cs="Helvetica Neue"/>
        <w:color w:val="000000"/>
      </w:rPr>
    </w:pPr>
    <w:r>
      <w:rPr>
        <w:rFonts w:ascii="Helvetica Neue" w:eastAsia="Helvetica Neue" w:hAnsi="Helvetica Neue" w:cs="Helvetica Neue"/>
        <w:i/>
        <w:color w:val="000000"/>
      </w:rPr>
      <w:t xml:space="preserve">WGEN Social &amp; Political Advocacy </w:t>
    </w:r>
    <w:r w:rsidR="00C36F73">
      <w:rPr>
        <w:rFonts w:ascii="Helvetica Neue" w:eastAsia="Helvetica Neue" w:hAnsi="Helvetica Neue" w:cs="Helvetica Neue"/>
        <w:i/>
        <w:color w:val="000000"/>
      </w:rPr>
      <w:t>Coordinator</w:t>
    </w:r>
    <w:r>
      <w:rPr>
        <w:rFonts w:ascii="Helvetica Neue" w:eastAsia="Helvetica Neue" w:hAnsi="Helvetica Neue" w:cs="Helvetica Neue"/>
        <w:i/>
        <w:color w:val="000000"/>
      </w:rPr>
      <w:t xml:space="preserve"> </w:t>
    </w:r>
    <w:r>
      <w:rPr>
        <w:rFonts w:ascii="Helvetica Neue" w:eastAsia="Helvetica Neue" w:hAnsi="Helvetica Neue" w:cs="Helvetica Neue"/>
        <w:color w:val="000000"/>
      </w:rPr>
      <w:t xml:space="preserve">Job Description </w:t>
    </w:r>
  </w:p>
  <w:p w14:paraId="2844FF45" w14:textId="77777777" w:rsidR="005E5DD4" w:rsidRDefault="005E5DD4">
    <w:pPr>
      <w:pBdr>
        <w:top w:val="nil"/>
        <w:left w:val="nil"/>
        <w:bottom w:val="nil"/>
        <w:right w:val="nil"/>
        <w:between w:val="nil"/>
      </w:pBdr>
      <w:tabs>
        <w:tab w:val="center" w:pos="4320"/>
        <w:tab w:val="right" w:pos="8640"/>
      </w:tabs>
      <w:ind w:right="1"/>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1897"/>
    <w:multiLevelType w:val="multilevel"/>
    <w:tmpl w:val="41DCF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724500C"/>
    <w:multiLevelType w:val="multilevel"/>
    <w:tmpl w:val="46B4F0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B9F7F2D"/>
    <w:multiLevelType w:val="multilevel"/>
    <w:tmpl w:val="5ED6B4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5DD4"/>
    <w:rsid w:val="005E5DD4"/>
    <w:rsid w:val="0064227C"/>
    <w:rsid w:val="006A5F8A"/>
    <w:rsid w:val="00A00A4A"/>
    <w:rsid w:val="00C36F73"/>
    <w:rsid w:val="00DF5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4273"/>
  <w15:docId w15:val="{FBA33C4B-29E5-45F6-942A-D38467F2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42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7C"/>
    <w:rPr>
      <w:rFonts w:ascii="Segoe UI" w:hAnsi="Segoe UI" w:cs="Segoe UI"/>
      <w:sz w:val="18"/>
      <w:szCs w:val="18"/>
    </w:rPr>
  </w:style>
  <w:style w:type="paragraph" w:styleId="Header">
    <w:name w:val="header"/>
    <w:basedOn w:val="Normal"/>
    <w:link w:val="HeaderChar"/>
    <w:uiPriority w:val="99"/>
    <w:unhideWhenUsed/>
    <w:rsid w:val="00C36F73"/>
    <w:pPr>
      <w:tabs>
        <w:tab w:val="center" w:pos="4680"/>
        <w:tab w:val="right" w:pos="9360"/>
      </w:tabs>
    </w:pPr>
  </w:style>
  <w:style w:type="character" w:customStyle="1" w:styleId="HeaderChar">
    <w:name w:val="Header Char"/>
    <w:basedOn w:val="DefaultParagraphFont"/>
    <w:link w:val="Header"/>
    <w:uiPriority w:val="99"/>
    <w:rsid w:val="00C36F73"/>
  </w:style>
  <w:style w:type="paragraph" w:styleId="Footer">
    <w:name w:val="footer"/>
    <w:basedOn w:val="Normal"/>
    <w:link w:val="FooterChar"/>
    <w:uiPriority w:val="99"/>
    <w:unhideWhenUsed/>
    <w:rsid w:val="00C36F73"/>
    <w:pPr>
      <w:tabs>
        <w:tab w:val="center" w:pos="4680"/>
        <w:tab w:val="right" w:pos="9360"/>
      </w:tabs>
    </w:pPr>
  </w:style>
  <w:style w:type="character" w:customStyle="1" w:styleId="FooterChar">
    <w:name w:val="Footer Char"/>
    <w:basedOn w:val="DefaultParagraphFont"/>
    <w:link w:val="Footer"/>
    <w:uiPriority w:val="99"/>
    <w:rsid w:val="00C3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Scott - Administrative Services Coordinator</dc:creator>
  <cp:lastModifiedBy>Victoria Scott, Administrative Services Coordinator</cp:lastModifiedBy>
  <cp:revision>3</cp:revision>
  <cp:lastPrinted>2019-03-05T20:18:00Z</cp:lastPrinted>
  <dcterms:created xsi:type="dcterms:W3CDTF">2019-03-07T19:52:00Z</dcterms:created>
  <dcterms:modified xsi:type="dcterms:W3CDTF">2019-03-07T19:55:00Z</dcterms:modified>
</cp:coreProperties>
</file>