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5E41A3" w:rsidRPr="00061282" w14:paraId="357714B6" w14:textId="77777777" w:rsidTr="00A4719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C42659" w14:textId="77777777" w:rsidR="005E41A3" w:rsidRPr="00061282" w:rsidRDefault="005E41A3" w:rsidP="00A4719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eastAsia="en-US"/>
              </w:rPr>
              <w:drawing>
                <wp:inline distT="0" distB="0" distL="0" distR="0" wp14:anchorId="3411EF52" wp14:editId="2F16F3B5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8000F1B" w14:textId="77777777" w:rsidR="005E41A3" w:rsidRPr="00952798" w:rsidRDefault="005E41A3" w:rsidP="00A4719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4550526E" w14:textId="77777777" w:rsidR="005E41A3" w:rsidRPr="00952798" w:rsidRDefault="005E41A3" w:rsidP="00A4719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Part Time Manager</w:t>
            </w:r>
          </w:p>
        </w:tc>
      </w:tr>
    </w:tbl>
    <w:p w14:paraId="34626049" w14:textId="77777777" w:rsidR="005E41A3" w:rsidRPr="00061282" w:rsidRDefault="005E41A3" w:rsidP="005E41A3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5E41A3" w:rsidRPr="008416CB" w14:paraId="77843D72" w14:textId="77777777" w:rsidTr="00A4719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D14A603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1A498" w14:textId="3F7941E0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MACycle </w:t>
            </w:r>
            <w:r w:rsidR="005621D8">
              <w:rPr>
                <w:rFonts w:ascii="Helvetica" w:hAnsi="Helvetica"/>
                <w:b/>
                <w:sz w:val="22"/>
                <w:szCs w:val="22"/>
              </w:rPr>
              <w:t>Director</w:t>
            </w:r>
          </w:p>
        </w:tc>
      </w:tr>
      <w:tr w:rsidR="005E41A3" w:rsidRPr="008416CB" w14:paraId="55FBD358" w14:textId="77777777" w:rsidTr="00A4719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3643A3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7CD9C8E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41A3" w:rsidRPr="008416CB" w14:paraId="2DF926C0" w14:textId="77777777" w:rsidTr="00A4719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8E7B60E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3FFDD2" w14:textId="29E0FDA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</w:t>
            </w:r>
            <w:r w:rsidR="005621D8">
              <w:rPr>
                <w:rFonts w:ascii="Helvetica" w:hAnsi="Helvetica"/>
                <w:sz w:val="22"/>
                <w:szCs w:val="22"/>
              </w:rPr>
              <w:t>rch</w:t>
            </w:r>
            <w:r>
              <w:rPr>
                <w:rFonts w:ascii="Helvetica" w:hAnsi="Helvetica"/>
                <w:sz w:val="22"/>
                <w:szCs w:val="22"/>
              </w:rPr>
              <w:t xml:space="preserve"> 1 to November 30</w:t>
            </w:r>
          </w:p>
        </w:tc>
      </w:tr>
      <w:tr w:rsidR="005E41A3" w:rsidRPr="008416CB" w14:paraId="395AF418" w14:textId="77777777" w:rsidTr="00A4719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055D6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6F9D487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41A3" w:rsidRPr="008416CB" w14:paraId="674D749B" w14:textId="77777777" w:rsidTr="00A4719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1530745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4AD802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Executive Board through the Vice-President (Administration)</w:t>
            </w:r>
          </w:p>
        </w:tc>
      </w:tr>
      <w:tr w:rsidR="005E41A3" w:rsidRPr="008416CB" w14:paraId="45262AE2" w14:textId="77777777" w:rsidTr="00A4719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7F3AC6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8FE76F4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41A3" w:rsidRPr="008416CB" w14:paraId="032DFDEA" w14:textId="77777777" w:rsidTr="00A4719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447FB70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85E1A3" w14:textId="376FA9E3" w:rsidR="005E41A3" w:rsidRPr="008416CB" w:rsidRDefault="00A43393" w:rsidP="00A4719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Review</w:t>
            </w:r>
          </w:p>
        </w:tc>
      </w:tr>
      <w:tr w:rsidR="005E41A3" w:rsidRPr="008416CB" w14:paraId="4A56A640" w14:textId="77777777" w:rsidTr="00A4719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72A95E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7D826D5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E41A3" w:rsidRPr="008416CB" w14:paraId="29C16F46" w14:textId="77777777" w:rsidTr="00A4719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934BC2A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38C11" w14:textId="51D54879" w:rsidR="005E41A3" w:rsidRPr="008416CB" w:rsidRDefault="00A43393" w:rsidP="00A4719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Review</w:t>
            </w:r>
          </w:p>
        </w:tc>
      </w:tr>
    </w:tbl>
    <w:p w14:paraId="7CD69715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E41A3" w:rsidRPr="008416CB" w14:paraId="72264A30" w14:textId="77777777" w:rsidTr="00A47192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F6F0BD8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5E41A3" w:rsidRPr="008416CB" w14:paraId="08EC8980" w14:textId="77777777" w:rsidTr="00B16659">
        <w:trPr>
          <w:trHeight w:val="749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F902C8" w14:textId="568935B6" w:rsidR="005E41A3" w:rsidRPr="008416CB" w:rsidRDefault="005E41A3" w:rsidP="00343BF8">
            <w:pPr>
              <w:rPr>
                <w:rFonts w:ascii="Helvetica" w:hAnsi="Helvetica"/>
                <w:sz w:val="22"/>
                <w:szCs w:val="22"/>
              </w:rPr>
            </w:pPr>
            <w:r w:rsidRPr="00DA5618">
              <w:rPr>
                <w:rFonts w:ascii="Helvetica" w:hAnsi="Helvetica"/>
                <w:sz w:val="22"/>
                <w:szCs w:val="22"/>
              </w:rPr>
              <w:t xml:space="preserve">The MACycle </w:t>
            </w:r>
            <w:r w:rsidR="005621D8">
              <w:rPr>
                <w:rFonts w:ascii="Helvetica" w:hAnsi="Helvetica"/>
                <w:sz w:val="22"/>
                <w:szCs w:val="22"/>
              </w:rPr>
              <w:t xml:space="preserve">Director </w:t>
            </w:r>
            <w:r w:rsidRPr="00DA5618">
              <w:rPr>
                <w:rFonts w:ascii="Helvetica" w:hAnsi="Helvetica"/>
                <w:sz w:val="22"/>
                <w:szCs w:val="22"/>
              </w:rPr>
              <w:t>is responsible for overseeing the day-to-day operations of MACycle, as well as ensuring that MACycle is run as a</w:t>
            </w:r>
            <w:r w:rsidR="00B6591D">
              <w:rPr>
                <w:rFonts w:ascii="Helvetica" w:hAnsi="Helvetica"/>
                <w:sz w:val="22"/>
                <w:szCs w:val="22"/>
              </w:rPr>
              <w:t xml:space="preserve"> service focused on educating students on bike related issues and providing a community hub for cyclists on campus</w:t>
            </w:r>
            <w:r w:rsidRPr="00DA5618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14:paraId="7563BAFB" w14:textId="77777777" w:rsidR="005E41A3" w:rsidRPr="008416CB" w:rsidRDefault="005E41A3" w:rsidP="005E41A3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5E41A3" w:rsidRPr="008416CB" w14:paraId="443B547E" w14:textId="77777777" w:rsidTr="00A47192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0E0913F7" w14:textId="77777777" w:rsidR="005E41A3" w:rsidRPr="008416CB" w:rsidRDefault="005E41A3" w:rsidP="00A4719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0D4FAA0C" w14:textId="77777777" w:rsidR="005E41A3" w:rsidRPr="008416CB" w:rsidRDefault="005E41A3" w:rsidP="00A4719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5E41A3" w:rsidRPr="008416CB" w14:paraId="371D3AAC" w14:textId="77777777" w:rsidTr="00A47192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33254037" w14:textId="77777777" w:rsidR="005E41A3" w:rsidRPr="008416CB" w:rsidRDefault="005E41A3" w:rsidP="00A4719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5E41A3" w:rsidRPr="008416CB" w14:paraId="6E773C9A" w14:textId="77777777" w:rsidTr="00A47192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760B744" w14:textId="77777777" w:rsidR="005E41A3" w:rsidRPr="008416CB" w:rsidRDefault="005E41A3" w:rsidP="00A4719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463A34A" w14:textId="77777777" w:rsidR="005E41A3" w:rsidRPr="008416CB" w:rsidRDefault="005E41A3" w:rsidP="00A4719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0D7C23D4" w14:textId="77777777" w:rsidR="005E41A3" w:rsidRPr="008416CB" w:rsidRDefault="005E41A3" w:rsidP="00A4719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5E41A3" w:rsidRPr="008416CB" w14:paraId="0D9F8E28" w14:textId="77777777" w:rsidTr="00A47192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5CCFD0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3FBE" w14:textId="77777777" w:rsidR="005E41A3" w:rsidRPr="008416CB" w:rsidRDefault="005E41A3" w:rsidP="00A4719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A34C7D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Oversee all day-to-day operations of the service</w:t>
            </w:r>
          </w:p>
          <w:p w14:paraId="38BA49E7" w14:textId="68DE61C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Oversee all MACycle work</w:t>
            </w:r>
          </w:p>
          <w:p w14:paraId="5DB1EB5F" w14:textId="77777777" w:rsidR="005E41A3" w:rsidRPr="008416CB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Recruit, train and supervise all staff and volunteers</w:t>
            </w:r>
          </w:p>
        </w:tc>
      </w:tr>
      <w:tr w:rsidR="005E41A3" w:rsidRPr="008416CB" w14:paraId="5CF5BB5F" w14:textId="77777777" w:rsidTr="00A47192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1D4490" w14:textId="77777777" w:rsidR="005E41A3" w:rsidRPr="008416CB" w:rsidRDefault="005E41A3" w:rsidP="00A4719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0C59" w14:textId="77777777" w:rsidR="005E41A3" w:rsidRPr="008416CB" w:rsidRDefault="005E41A3" w:rsidP="00A4719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D28979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Work with the Vice-President (Finance) to meet the financial needs of the department</w:t>
            </w:r>
          </w:p>
          <w:p w14:paraId="41F0CA50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Prepare Purchase Orders (POs) and Standing Orders as required, reviewing the MACycle Bill Folder weekly.</w:t>
            </w:r>
          </w:p>
          <w:p w14:paraId="4D8E335B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Maintain constant communication with the Vice-President (Finance) on financial matters, including undergoing a budget review process</w:t>
            </w:r>
          </w:p>
          <w:p w14:paraId="63551128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Review general ledger entries and monthly statements to ensure transactions have been properly recorded</w:t>
            </w:r>
          </w:p>
          <w:p w14:paraId="51802956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Maintain proper records of POs and transactions, including sales of memberships</w:t>
            </w:r>
          </w:p>
          <w:p w14:paraId="3CBEA11C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Ensure money is stored in a secured location in the MACycle shop</w:t>
            </w:r>
          </w:p>
          <w:p w14:paraId="783772FB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Maintain proper records of inventory </w:t>
            </w:r>
          </w:p>
          <w:p w14:paraId="0242EFCA" w14:textId="77777777" w:rsidR="005E41A3" w:rsidRPr="008416CB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Review and undertake capital projects as required, working with the Vice-President (Finance)</w:t>
            </w:r>
          </w:p>
        </w:tc>
      </w:tr>
      <w:tr w:rsidR="005E41A3" w:rsidRPr="008416CB" w14:paraId="272959D5" w14:textId="77777777" w:rsidTr="00A47192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2250C" w14:textId="77777777" w:rsidR="005E41A3" w:rsidRPr="008416CB" w:rsidRDefault="005E41A3" w:rsidP="00A4719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1FAA" w14:textId="77777777" w:rsidR="005E41A3" w:rsidRPr="008416CB" w:rsidRDefault="005E41A3" w:rsidP="00A47192">
            <w:pPr>
              <w:numPr>
                <w:ilvl w:val="12"/>
                <w:numId w:val="0"/>
              </w:numPr>
              <w:tabs>
                <w:tab w:val="center" w:pos="513"/>
                <w:tab w:val="right" w:pos="1026"/>
              </w:tabs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ab/>
            </w:r>
            <w:r>
              <w:rPr>
                <w:rFonts w:ascii="Helvetica" w:hAnsi="Helvetica"/>
                <w:sz w:val="22"/>
                <w:szCs w:val="22"/>
              </w:rPr>
              <w:tab/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6FA296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Ensure mission of the department is communicated</w:t>
            </w:r>
          </w:p>
          <w:p w14:paraId="7FBD28A2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Prepare for submission to the Executive Board (EB) a detailed year plan (summer) and two reports per term</w:t>
            </w:r>
          </w:p>
          <w:p w14:paraId="16CCCE62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lastRenderedPageBreak/>
              <w:t>Work with campus and community partners to promote awareness and educate the McMaster community of alternative modes of transportation (especially cycling)</w:t>
            </w:r>
          </w:p>
          <w:p w14:paraId="4A163F12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Liaise with various groups (e.g. McMaster Security Services and EFRT) regarding bicycle servicing contracts</w:t>
            </w:r>
          </w:p>
          <w:p w14:paraId="527E7B97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Liaise with local secondary schools to promote volunteer services</w:t>
            </w:r>
          </w:p>
          <w:p w14:paraId="595838D4" w14:textId="365A0741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Be the acting spokesperson and representative of MACycle</w:t>
            </w:r>
          </w:p>
          <w:p w14:paraId="28890937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Liaise with the Office of Sustainability Office on all alternative transportation events</w:t>
            </w:r>
          </w:p>
          <w:p w14:paraId="2C33418C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Ensure that all documents are stored on the MSU server in the appropriate public folder</w:t>
            </w:r>
          </w:p>
          <w:p w14:paraId="45666509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Liaise with other bicycle co-op based services in the surrounding area </w:t>
            </w:r>
          </w:p>
          <w:p w14:paraId="043EE78F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Ensure website is updated regularly</w:t>
            </w:r>
          </w:p>
          <w:p w14:paraId="7C4611E4" w14:textId="77777777" w:rsidR="005E41A3" w:rsidRPr="008416CB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Attend monthly Part-Time Manager meetings</w:t>
            </w:r>
          </w:p>
        </w:tc>
      </w:tr>
      <w:tr w:rsidR="005E41A3" w:rsidRPr="008416CB" w14:paraId="057C4552" w14:textId="77777777" w:rsidTr="00A47192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67F98C" w14:textId="77777777" w:rsidR="005E41A3" w:rsidRPr="008416CB" w:rsidRDefault="005E41A3" w:rsidP="00A4719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067" w14:textId="77777777" w:rsidR="005E41A3" w:rsidRPr="008416CB" w:rsidRDefault="005E41A3" w:rsidP="00A4719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C822AB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Utilize the appropriate MSU departments to promote MACycle activities on campus (i.e. The Silhouette, CFMU, MSU Almanac, Underground Media &amp; Design, Compass Information Centre, etc.)</w:t>
            </w:r>
          </w:p>
          <w:p w14:paraId="22E6A608" w14:textId="77777777" w:rsidR="005E41A3" w:rsidRPr="008416CB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Promote MACycle to members of the McMaster community during various events, including participation at </w:t>
            </w:r>
            <w:proofErr w:type="spellStart"/>
            <w:r w:rsidRPr="00726DC7">
              <w:rPr>
                <w:rFonts w:ascii="Helvetica" w:hAnsi="Helvetica"/>
                <w:sz w:val="22"/>
                <w:szCs w:val="22"/>
              </w:rPr>
              <w:t>Clubsfest</w:t>
            </w:r>
            <w:proofErr w:type="spellEnd"/>
            <w:r w:rsidRPr="00726DC7">
              <w:rPr>
                <w:rFonts w:ascii="Helvetica" w:hAnsi="Helvetica"/>
                <w:sz w:val="22"/>
                <w:szCs w:val="22"/>
              </w:rPr>
              <w:t>, Welcome Day, and Welcome Week</w:t>
            </w:r>
          </w:p>
        </w:tc>
      </w:tr>
      <w:tr w:rsidR="005E41A3" w:rsidRPr="008416CB" w14:paraId="32C9D538" w14:textId="77777777" w:rsidTr="00A47192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7C080D" w14:textId="77777777" w:rsidR="005E41A3" w:rsidRPr="008416CB" w:rsidRDefault="005E41A3" w:rsidP="00A4719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4D831C" w14:textId="77777777" w:rsidR="005E41A3" w:rsidRPr="008416CB" w:rsidRDefault="005E41A3" w:rsidP="00A47192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AB9F57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Responsible for other duties as assigned by the Vice-President (Administration)</w:t>
            </w:r>
          </w:p>
          <w:p w14:paraId="5B0CA219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Participate in a performance evaluation process set out by the Vice-President (Administration)</w:t>
            </w:r>
          </w:p>
          <w:p w14:paraId="0EB37C97" w14:textId="5FC2A8AB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Act as the Senior Technical Advisor to MACycle</w:t>
            </w:r>
          </w:p>
          <w:p w14:paraId="16BF68BA" w14:textId="77777777" w:rsidR="005E41A3" w:rsidRPr="00726DC7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Responsible for </w:t>
            </w:r>
            <w:proofErr w:type="gramStart"/>
            <w:r w:rsidRPr="00726DC7">
              <w:rPr>
                <w:rFonts w:ascii="Helvetica" w:hAnsi="Helvetica"/>
                <w:sz w:val="22"/>
                <w:szCs w:val="22"/>
              </w:rPr>
              <w:t>all of</w:t>
            </w:r>
            <w:proofErr w:type="gramEnd"/>
            <w:r w:rsidRPr="00726DC7">
              <w:rPr>
                <w:rFonts w:ascii="Helvetica" w:hAnsi="Helvetica"/>
                <w:sz w:val="22"/>
                <w:szCs w:val="22"/>
              </w:rPr>
              <w:t xml:space="preserve"> the functions of MACycle during the summer term </w:t>
            </w:r>
          </w:p>
          <w:p w14:paraId="45D2606B" w14:textId="77777777" w:rsidR="005E41A3" w:rsidRPr="008416CB" w:rsidRDefault="005E41A3" w:rsidP="005E41A3">
            <w:pPr>
              <w:numPr>
                <w:ilvl w:val="0"/>
                <w:numId w:val="1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Participate in transition with the outgoing MACycle </w:t>
            </w:r>
            <w:r>
              <w:rPr>
                <w:rFonts w:ascii="Helvetica" w:hAnsi="Helvetica"/>
                <w:sz w:val="22"/>
                <w:szCs w:val="22"/>
              </w:rPr>
              <w:t>Coordinator</w:t>
            </w:r>
            <w:r w:rsidRPr="00726DC7">
              <w:rPr>
                <w:rFonts w:ascii="Helvetica" w:hAnsi="Helvetica"/>
                <w:sz w:val="22"/>
                <w:szCs w:val="22"/>
              </w:rPr>
              <w:t xml:space="preserve"> and provide transition to the incoming MACycle </w:t>
            </w:r>
            <w:r>
              <w:rPr>
                <w:rFonts w:ascii="Helvetica" w:hAnsi="Helvetica"/>
                <w:sz w:val="22"/>
                <w:szCs w:val="22"/>
              </w:rPr>
              <w:t>Coordinator</w:t>
            </w:r>
          </w:p>
        </w:tc>
      </w:tr>
    </w:tbl>
    <w:p w14:paraId="040591D9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E41A3" w:rsidRPr="008416CB" w14:paraId="26DF9B3D" w14:textId="77777777" w:rsidTr="00A47192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4B8F6C4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5E41A3" w:rsidRPr="008416CB" w14:paraId="30A7A6CD" w14:textId="77777777" w:rsidTr="00A47192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816D62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Interpersonal skills required </w:t>
            </w:r>
            <w:proofErr w:type="gramStart"/>
            <w:r w:rsidRPr="00726DC7">
              <w:rPr>
                <w:rFonts w:ascii="Helvetica" w:hAnsi="Helvetica"/>
                <w:sz w:val="22"/>
                <w:szCs w:val="22"/>
              </w:rPr>
              <w:t>in order to</w:t>
            </w:r>
            <w:proofErr w:type="gramEnd"/>
            <w:r w:rsidRPr="00726DC7">
              <w:rPr>
                <w:rFonts w:ascii="Helvetica" w:hAnsi="Helvetica"/>
                <w:sz w:val="22"/>
                <w:szCs w:val="22"/>
              </w:rPr>
              <w:t xml:space="preserve"> work with volunteers and other partners</w:t>
            </w:r>
          </w:p>
          <w:p w14:paraId="014E5240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Communication skills required to be an effective liaison between the various groups on campus who are involved in promoting cycling as an alternative transportation (e.g. Security Services, Office of Sustainability, </w:t>
            </w:r>
            <w:proofErr w:type="spellStart"/>
            <w:r w:rsidRPr="00726DC7">
              <w:rPr>
                <w:rFonts w:ascii="Helvetica" w:hAnsi="Helvetica"/>
                <w:sz w:val="22"/>
                <w:szCs w:val="22"/>
              </w:rPr>
              <w:t>etc</w:t>
            </w:r>
            <w:proofErr w:type="spellEnd"/>
            <w:r w:rsidRPr="00726DC7">
              <w:rPr>
                <w:rFonts w:ascii="Helvetica" w:hAnsi="Helvetica"/>
                <w:sz w:val="22"/>
                <w:szCs w:val="22"/>
              </w:rPr>
              <w:t>)</w:t>
            </w:r>
          </w:p>
          <w:p w14:paraId="34B6084A" w14:textId="49CD955E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Organizational and time management skills required to ensure the effective operation</w:t>
            </w:r>
          </w:p>
          <w:p w14:paraId="4668CAB6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Leadership skills required </w:t>
            </w:r>
            <w:proofErr w:type="gramStart"/>
            <w:r w:rsidRPr="00726DC7">
              <w:rPr>
                <w:rFonts w:ascii="Helvetica" w:hAnsi="Helvetica"/>
                <w:sz w:val="22"/>
                <w:szCs w:val="22"/>
              </w:rPr>
              <w:t>in order to</w:t>
            </w:r>
            <w:proofErr w:type="gramEnd"/>
            <w:r w:rsidRPr="00726DC7">
              <w:rPr>
                <w:rFonts w:ascii="Helvetica" w:hAnsi="Helvetica"/>
                <w:sz w:val="22"/>
                <w:szCs w:val="22"/>
              </w:rPr>
              <w:t xml:space="preserve"> facilitate meetings</w:t>
            </w:r>
          </w:p>
          <w:p w14:paraId="3D358691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Budgetary skills will maximize limited financial resources and maintain a balanced budget</w:t>
            </w:r>
          </w:p>
          <w:p w14:paraId="49782DC2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Creativity required </w:t>
            </w:r>
            <w:proofErr w:type="gramStart"/>
            <w:r w:rsidRPr="00726DC7">
              <w:rPr>
                <w:rFonts w:ascii="Helvetica" w:hAnsi="Helvetica"/>
                <w:sz w:val="22"/>
                <w:szCs w:val="22"/>
              </w:rPr>
              <w:t>in order to</w:t>
            </w:r>
            <w:proofErr w:type="gramEnd"/>
            <w:r w:rsidRPr="00726DC7">
              <w:rPr>
                <w:rFonts w:ascii="Helvetica" w:hAnsi="Helvetica"/>
                <w:sz w:val="22"/>
                <w:szCs w:val="22"/>
              </w:rPr>
              <w:t xml:space="preserve"> maximize stability and growth of the MACycle Co-op</w:t>
            </w:r>
          </w:p>
          <w:p w14:paraId="22805773" w14:textId="77777777" w:rsidR="005E41A3" w:rsidRPr="008416CB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Experience with Microsoft Word and Excel</w:t>
            </w:r>
          </w:p>
        </w:tc>
      </w:tr>
    </w:tbl>
    <w:p w14:paraId="2AB6E003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E41A3" w:rsidRPr="008416CB" w14:paraId="159C1420" w14:textId="77777777" w:rsidTr="00A47192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4BCAF40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5E41A3" w:rsidRPr="008416CB" w14:paraId="15EA9047" w14:textId="77777777" w:rsidTr="00A47192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BCDC5B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Judgment required to make financial decisions for the department</w:t>
            </w:r>
          </w:p>
          <w:p w14:paraId="2B5E4289" w14:textId="7D7ED1DE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 xml:space="preserve">Responsible for ensuring that MACycle </w:t>
            </w:r>
            <w:r w:rsidR="00B6591D">
              <w:rPr>
                <w:rFonts w:ascii="Helvetica" w:hAnsi="Helvetica"/>
                <w:sz w:val="22"/>
                <w:szCs w:val="22"/>
              </w:rPr>
              <w:t>is running as</w:t>
            </w:r>
            <w:r w:rsidRPr="00726DC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B6591D">
              <w:rPr>
                <w:rFonts w:ascii="Helvetica" w:hAnsi="Helvetica"/>
                <w:sz w:val="22"/>
                <w:szCs w:val="22"/>
              </w:rPr>
              <w:t xml:space="preserve">a </w:t>
            </w:r>
            <w:r w:rsidRPr="00726DC7">
              <w:rPr>
                <w:rFonts w:ascii="Helvetica" w:hAnsi="Helvetica"/>
                <w:sz w:val="22"/>
                <w:szCs w:val="22"/>
              </w:rPr>
              <w:t>service</w:t>
            </w:r>
          </w:p>
          <w:p w14:paraId="5A2B5371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Responsible for handling any fees or monies collected</w:t>
            </w:r>
          </w:p>
          <w:p w14:paraId="4B2CEF71" w14:textId="77777777" w:rsidR="005E41A3" w:rsidRPr="008416CB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Responsible for maintaining an appropriate and positive image of the MSU</w:t>
            </w:r>
          </w:p>
        </w:tc>
      </w:tr>
    </w:tbl>
    <w:p w14:paraId="62ADBF8B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E41A3" w:rsidRPr="008416CB" w14:paraId="3B43D7A0" w14:textId="77777777" w:rsidTr="00A47192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E9A29D6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Working Conditions</w:t>
            </w:r>
          </w:p>
        </w:tc>
      </w:tr>
      <w:tr w:rsidR="005E41A3" w:rsidRPr="008416CB" w14:paraId="16492993" w14:textId="77777777" w:rsidTr="00B16659">
        <w:trPr>
          <w:trHeight w:val="497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B3E9A5" w14:textId="6EE80A8B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Time is spent in the MACycle shop and office</w:t>
            </w:r>
          </w:p>
          <w:p w14:paraId="75173495" w14:textId="77777777" w:rsidR="005E41A3" w:rsidRPr="008416CB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14:paraId="0FCCA02E" w14:textId="77777777" w:rsidR="005E41A3" w:rsidRPr="008416CB" w:rsidRDefault="005E41A3" w:rsidP="005E41A3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E41A3" w:rsidRPr="008416CB" w14:paraId="367FD919" w14:textId="77777777" w:rsidTr="00A47192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829CBE5" w14:textId="77777777" w:rsidR="005E41A3" w:rsidRPr="008416CB" w:rsidRDefault="005E41A3" w:rsidP="00A47192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5E41A3" w:rsidRPr="008416CB" w14:paraId="70D42D4B" w14:textId="77777777" w:rsidTr="00A47192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B863CE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Experience working in a leadership role</w:t>
            </w:r>
          </w:p>
          <w:p w14:paraId="30BC3FEF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Previous involvement with MACycle is an asset</w:t>
            </w:r>
          </w:p>
          <w:p w14:paraId="40ED75FC" w14:textId="77777777" w:rsidR="005E41A3" w:rsidRPr="008416CB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Participation in annual MSU Management Training required (provided)</w:t>
            </w:r>
          </w:p>
        </w:tc>
      </w:tr>
    </w:tbl>
    <w:p w14:paraId="16DA93E7" w14:textId="77777777" w:rsidR="005E41A3" w:rsidRPr="008416CB" w:rsidRDefault="005E41A3" w:rsidP="005E41A3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5E41A3" w:rsidRPr="008416CB" w14:paraId="01FD63C2" w14:textId="77777777" w:rsidTr="00A47192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A68CFEB" w14:textId="77777777" w:rsidR="005E41A3" w:rsidRPr="008416CB" w:rsidRDefault="005E41A3" w:rsidP="00A47192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5E41A3" w:rsidRPr="008416CB" w14:paraId="6A6BBD18" w14:textId="77777777" w:rsidTr="00A47192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E8C6D7" w14:textId="77777777" w:rsidR="005E41A3" w:rsidRPr="00726DC7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Telephone with voicemail box</w:t>
            </w:r>
          </w:p>
          <w:p w14:paraId="2D211D3F" w14:textId="77777777" w:rsidR="005E41A3" w:rsidRPr="008416CB" w:rsidRDefault="005E41A3" w:rsidP="005E41A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  <w:szCs w:val="22"/>
              </w:rPr>
            </w:pPr>
            <w:r w:rsidRPr="00726DC7">
              <w:rPr>
                <w:rFonts w:ascii="Helvetica" w:hAnsi="Helvetica"/>
                <w:sz w:val="22"/>
                <w:szCs w:val="22"/>
              </w:rPr>
              <w:t>Computer in shop space</w:t>
            </w:r>
          </w:p>
        </w:tc>
      </w:tr>
    </w:tbl>
    <w:p w14:paraId="42423F4C" w14:textId="77777777" w:rsidR="005E41A3" w:rsidRPr="008416CB" w:rsidRDefault="005E41A3" w:rsidP="005E41A3">
      <w:pPr>
        <w:rPr>
          <w:rFonts w:ascii="Helvetica" w:hAnsi="Helvetica"/>
          <w:b/>
          <w:sz w:val="22"/>
          <w:szCs w:val="22"/>
          <w:u w:val="single"/>
        </w:rPr>
      </w:pPr>
    </w:p>
    <w:p w14:paraId="028330F0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</w:p>
    <w:p w14:paraId="7DF910FE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</w:p>
    <w:p w14:paraId="570DEE1D" w14:textId="77777777" w:rsidR="005E41A3" w:rsidRPr="008416CB" w:rsidRDefault="005E41A3" w:rsidP="005E41A3">
      <w:pPr>
        <w:rPr>
          <w:rFonts w:ascii="Helvetica" w:hAnsi="Helvetica"/>
          <w:sz w:val="22"/>
          <w:szCs w:val="22"/>
        </w:rPr>
      </w:pPr>
    </w:p>
    <w:p w14:paraId="4C74B975" w14:textId="77777777" w:rsidR="005E41A3" w:rsidRPr="008416CB" w:rsidRDefault="005E41A3" w:rsidP="005E41A3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p w14:paraId="34FB9F10" w14:textId="77777777" w:rsidR="00AF4751" w:rsidRDefault="00AF4751"/>
    <w:sectPr w:rsidR="00AF4751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5A5B" w14:textId="77777777" w:rsidR="008364E2" w:rsidRDefault="008364E2">
      <w:r>
        <w:separator/>
      </w:r>
    </w:p>
  </w:endnote>
  <w:endnote w:type="continuationSeparator" w:id="0">
    <w:p w14:paraId="07F54F02" w14:textId="77777777" w:rsidR="008364E2" w:rsidRDefault="0083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9039" w14:textId="77EF0FFF" w:rsidR="00726DC7" w:rsidRPr="008416CB" w:rsidRDefault="005E41A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16659">
      <w:rPr>
        <w:rStyle w:val="PageNumber"/>
        <w:rFonts w:ascii="Helvetica" w:hAnsi="Helvetica"/>
        <w:noProof/>
        <w:sz w:val="16"/>
        <w:szCs w:val="16"/>
      </w:rPr>
      <w:t>3</w:t>
    </w:r>
    <w:r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EF42" w14:textId="4BD19834" w:rsidR="00726DC7" w:rsidRPr="00061282" w:rsidRDefault="005E41A3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523B24">
      <w:rPr>
        <w:rFonts w:ascii="Helvetica" w:hAnsi="Helvetica"/>
        <w:noProof/>
        <w:sz w:val="16"/>
      </w:rPr>
      <w:t>P:\DEPARTS\ADMIN\Jess, Victoria, and Emma shared documents\Job Descriptions\2016-2017 JOB DESCRIPTIONS\MACycle\MACycle Coordinator - revised 16-27.docx</w:t>
    </w:r>
    <w:r w:rsidRPr="00061282">
      <w:rPr>
        <w:rFonts w:ascii="Helvetica" w:hAnsi="Helvetica"/>
        <w:sz w:val="16"/>
      </w:rPr>
      <w:fldChar w:fldCharType="end"/>
    </w:r>
    <w:r>
      <w:rPr>
        <w:sz w:val="16"/>
      </w:rPr>
      <w:tab/>
      <w:t xml:space="preserve">                                                       </w:t>
    </w:r>
    <w:r>
      <w:rPr>
        <w:sz w:val="16"/>
      </w:rPr>
      <w:tab/>
      <w:t xml:space="preserve">                                                                    </w:t>
    </w:r>
    <w:r w:rsidRPr="00061282">
      <w:rPr>
        <w:rFonts w:ascii="Helvetica" w:hAnsi="Helvetica"/>
        <w:sz w:val="16"/>
      </w:rPr>
      <w:t>Page</w:t>
    </w:r>
    <w:r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B16659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14:paraId="56F57E28" w14:textId="77777777" w:rsidR="00726DC7" w:rsidRDefault="00B16659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26DC7" w:rsidRPr="00061282" w14:paraId="14422573" w14:textId="77777777" w:rsidTr="00592AAA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2F5B3CD" w14:textId="77777777" w:rsidR="00726DC7" w:rsidRPr="00CD4B86" w:rsidRDefault="005E41A3" w:rsidP="00592A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05-02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6FF8F32" w14:textId="77777777" w:rsidR="00726DC7" w:rsidRPr="00CD4B86" w:rsidRDefault="008C5E25" w:rsidP="00592A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16-27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5255531" w14:textId="77777777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26DC7" w:rsidRPr="00061282" w14:paraId="45F8AC35" w14:textId="77777777" w:rsidTr="00592AAA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A36ECA" w14:textId="77777777" w:rsidR="00726DC7" w:rsidRPr="00CD4B86" w:rsidRDefault="005E41A3" w:rsidP="00592A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10-21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DE1632" w14:textId="33EFB654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17-17</w:t>
          </w: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065BB3" w14:textId="77777777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26DC7" w:rsidRPr="00061282" w14:paraId="256C2CD2" w14:textId="77777777" w:rsidTr="00592AAA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F34059" w14:textId="77777777" w:rsidR="00726DC7" w:rsidRPr="00CD4B86" w:rsidRDefault="005E41A3" w:rsidP="00592A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14-10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F88107" w14:textId="77777777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7ADC90" w14:textId="77777777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26DC7" w:rsidRPr="00061282" w14:paraId="1C529F4C" w14:textId="77777777" w:rsidTr="00592AAA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004A15" w14:textId="77777777" w:rsidR="00726DC7" w:rsidRPr="00CD4B86" w:rsidRDefault="005E41A3" w:rsidP="00592AAA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26E0A5" w14:textId="77777777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84EBB1" w14:textId="77777777" w:rsidR="00726DC7" w:rsidRPr="00CD4B86" w:rsidRDefault="00B16659" w:rsidP="00592AAA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26DC7" w:rsidRPr="00061282" w14:paraId="60444B43" w14:textId="77777777" w:rsidTr="00592AAA">
      <w:tc>
        <w:tcPr>
          <w:tcW w:w="336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B5F0B7" w14:textId="77777777" w:rsidR="00726DC7" w:rsidRPr="00592AAA" w:rsidRDefault="005E41A3" w:rsidP="00592AAA">
          <w:pPr>
            <w:pStyle w:val="Footer"/>
            <w:rPr>
              <w:rFonts w:ascii="Helvetica" w:hAnsi="Helvetica" w:cs="Helvetica"/>
              <w:sz w:val="16"/>
            </w:rPr>
          </w:pPr>
          <w:r w:rsidRPr="00592AAA">
            <w:rPr>
              <w:rFonts w:ascii="Helvetica" w:hAnsi="Helvetica" w:cs="Helvetica"/>
              <w:sz w:val="16"/>
            </w:rPr>
            <w:t>Revised EB 16-21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E0689B" w14:textId="77777777" w:rsidR="00726DC7" w:rsidRPr="00061282" w:rsidRDefault="00B16659" w:rsidP="00592AAA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A19F121" w14:textId="77777777" w:rsidR="00726DC7" w:rsidRPr="00061282" w:rsidRDefault="00B16659" w:rsidP="00592AAA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7084619" w14:textId="77777777" w:rsidR="00726DC7" w:rsidRDefault="00B1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C9FE" w14:textId="77777777" w:rsidR="008364E2" w:rsidRDefault="008364E2">
      <w:r>
        <w:separator/>
      </w:r>
    </w:p>
  </w:footnote>
  <w:footnote w:type="continuationSeparator" w:id="0">
    <w:p w14:paraId="3E6631EA" w14:textId="77777777" w:rsidR="008364E2" w:rsidRDefault="0083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0378" w14:textId="56E956B4" w:rsidR="00726DC7" w:rsidRPr="008416CB" w:rsidRDefault="005E41A3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MACycle </w:t>
    </w:r>
    <w:r w:rsidR="00B16659">
      <w:rPr>
        <w:rStyle w:val="PageNumber"/>
        <w:rFonts w:ascii="Helvetica" w:hAnsi="Helvetica"/>
        <w:i/>
      </w:rPr>
      <w:t>Director</w:t>
    </w:r>
    <w:r w:rsidRPr="008416CB">
      <w:rPr>
        <w:rStyle w:val="PageNumber"/>
        <w:rFonts w:ascii="Helvetica" w:hAnsi="Helvetica"/>
        <w:i/>
      </w:rPr>
      <w:t xml:space="preserve"> </w:t>
    </w:r>
    <w:r w:rsidRPr="008416CB">
      <w:rPr>
        <w:rStyle w:val="PageNumber"/>
        <w:rFonts w:ascii="Helvetica" w:hAnsi="Helvetica"/>
      </w:rPr>
      <w:t xml:space="preserve">Job Description </w:t>
    </w:r>
  </w:p>
  <w:p w14:paraId="3D27E3AB" w14:textId="77777777" w:rsidR="00726DC7" w:rsidRDefault="00B16659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A3"/>
    <w:rsid w:val="0031433D"/>
    <w:rsid w:val="00343BF8"/>
    <w:rsid w:val="00523B24"/>
    <w:rsid w:val="00545C46"/>
    <w:rsid w:val="005621D8"/>
    <w:rsid w:val="005E41A3"/>
    <w:rsid w:val="00797BD5"/>
    <w:rsid w:val="008364E2"/>
    <w:rsid w:val="008C5E25"/>
    <w:rsid w:val="00A43393"/>
    <w:rsid w:val="00AF4751"/>
    <w:rsid w:val="00B16659"/>
    <w:rsid w:val="00B6591D"/>
    <w:rsid w:val="00C546B9"/>
    <w:rsid w:val="00C92362"/>
    <w:rsid w:val="00F144CB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12A4"/>
  <w15:chartTrackingRefBased/>
  <w15:docId w15:val="{261BAC0F-D66F-4E5B-A8DA-C53A6999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1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E41A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semiHidden/>
    <w:rsid w:val="005E4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E41A3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5E41A3"/>
  </w:style>
  <w:style w:type="paragraph" w:styleId="BalloonText">
    <w:name w:val="Balloon Text"/>
    <w:basedOn w:val="Normal"/>
    <w:link w:val="BalloonTextChar"/>
    <w:uiPriority w:val="99"/>
    <w:semiHidden/>
    <w:unhideWhenUsed/>
    <w:rsid w:val="008C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5"/>
    <w:rPr>
      <w:rFonts w:ascii="Segoe UI" w:eastAsia="Times New Roman" w:hAnsi="Segoe UI" w:cs="Segoe UI"/>
      <w:sz w:val="18"/>
      <w:szCs w:val="18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2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D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D8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1D8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40AD-9981-4DD4-8AFE-E22050D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Administration - Shaarujaa Nadarajah</dc:creator>
  <cp:keywords/>
  <dc:description/>
  <cp:lastModifiedBy>Victoria Scott, Administrative Services Coordinator</cp:lastModifiedBy>
  <cp:revision>3</cp:revision>
  <dcterms:created xsi:type="dcterms:W3CDTF">2017-12-19T21:18:00Z</dcterms:created>
  <dcterms:modified xsi:type="dcterms:W3CDTF">2017-12-19T21:20:00Z</dcterms:modified>
</cp:coreProperties>
</file>