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627973">
            <w:pPr>
              <w:rPr>
                <w:rFonts w:ascii="Helvetica" w:hAnsi="Helvetica"/>
              </w:rPr>
            </w:pPr>
            <w:r w:rsidRPr="00627973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</w:t>
            </w:r>
            <w:r w:rsidR="009D2AE1">
              <w:rPr>
                <w:rFonts w:ascii="Helvetica" w:hAnsi="Helvetica"/>
                <w:sz w:val="16"/>
              </w:rPr>
              <w:t>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9D2AE1" w:rsidRPr="008416CB" w:rsidTr="009D2AE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D2AE1" w:rsidRPr="008416CB" w:rsidRDefault="009D2A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AE1" w:rsidRPr="00345E31" w:rsidRDefault="009D2AE1" w:rsidP="009D2A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45E31">
              <w:rPr>
                <w:rFonts w:ascii="Helvetica" w:hAnsi="Helvetica"/>
                <w:b/>
                <w:sz w:val="22"/>
                <w:szCs w:val="22"/>
              </w:rPr>
              <w:t xml:space="preserve">Underground Media &amp; Design </w:t>
            </w:r>
            <w:r>
              <w:rPr>
                <w:rFonts w:ascii="Helvetica" w:hAnsi="Helvetica"/>
                <w:b/>
                <w:sz w:val="22"/>
                <w:szCs w:val="22"/>
              </w:rPr>
              <w:t>Customer Service Representative</w:t>
            </w:r>
          </w:p>
        </w:tc>
      </w:tr>
      <w:tr w:rsidR="009D2AE1" w:rsidRPr="008416CB" w:rsidTr="009D2AE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2AE1" w:rsidRPr="008416CB" w:rsidRDefault="009D2AE1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D2AE1" w:rsidRPr="00345E31" w:rsidRDefault="009D2AE1" w:rsidP="00E6349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2AE1" w:rsidRPr="008416CB" w:rsidTr="009D2AE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D2AE1" w:rsidRPr="008416CB" w:rsidRDefault="009D2A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AE1" w:rsidRPr="00345E31" w:rsidRDefault="009D2AE1" w:rsidP="00E6349B">
            <w:pPr>
              <w:rPr>
                <w:rFonts w:ascii="Helvetica" w:hAnsi="Helvetica"/>
                <w:sz w:val="22"/>
                <w:szCs w:val="22"/>
              </w:rPr>
            </w:pPr>
            <w:r w:rsidRPr="00345E31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</w:tc>
      </w:tr>
      <w:tr w:rsidR="009D2AE1" w:rsidRPr="008416CB" w:rsidTr="009D2AE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2AE1" w:rsidRPr="008416CB" w:rsidRDefault="009D2AE1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D2AE1" w:rsidRPr="00345E31" w:rsidRDefault="009D2AE1" w:rsidP="00E6349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2AE1" w:rsidRPr="008416CB" w:rsidTr="009D2AE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D2AE1" w:rsidRPr="008416CB" w:rsidRDefault="009D2A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AE1" w:rsidRPr="00345E31" w:rsidRDefault="009D2AE1" w:rsidP="00E6349B">
            <w:pPr>
              <w:rPr>
                <w:rFonts w:ascii="Helvetica" w:hAnsi="Helvetica"/>
                <w:sz w:val="22"/>
                <w:szCs w:val="22"/>
              </w:rPr>
            </w:pPr>
            <w:r w:rsidRPr="00345E31">
              <w:rPr>
                <w:rFonts w:ascii="Helvetica" w:hAnsi="Helvetica"/>
                <w:sz w:val="22"/>
                <w:szCs w:val="22"/>
              </w:rPr>
              <w:t>Underground Media &amp; Design Manager &amp; Service Coordinator</w:t>
            </w:r>
          </w:p>
        </w:tc>
      </w:tr>
      <w:tr w:rsidR="007C1F66" w:rsidRPr="008416CB" w:rsidTr="009D2AE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9D2AE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w:rsidR="007C1F66" w:rsidRPr="008416CB" w:rsidTr="009D2AE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9D2AE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D2AE1">
            <w:pPr>
              <w:rPr>
                <w:rFonts w:ascii="Helvetica" w:hAnsi="Helvetica"/>
                <w:sz w:val="22"/>
                <w:szCs w:val="22"/>
              </w:rPr>
            </w:pPr>
            <w:r w:rsidRPr="00345E31">
              <w:rPr>
                <w:rFonts w:ascii="Helvetica" w:hAnsi="Helvetica"/>
                <w:sz w:val="22"/>
                <w:szCs w:val="22"/>
              </w:rPr>
              <w:t>12 hours per week (max), variable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F3480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Customer Service Representatives</w:t>
            </w:r>
            <w:r w:rsidRPr="00345E31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are responsible for opening and closing duties, </w:t>
            </w:r>
            <w:r w:rsidRPr="00345E31">
              <w:rPr>
                <w:rFonts w:ascii="Helvetica" w:hAnsi="Helvetica"/>
                <w:sz w:val="22"/>
                <w:szCs w:val="22"/>
              </w:rPr>
              <w:t>assist</w:t>
            </w:r>
            <w:r>
              <w:rPr>
                <w:rFonts w:ascii="Helvetica" w:hAnsi="Helvetica"/>
                <w:sz w:val="22"/>
                <w:szCs w:val="22"/>
              </w:rPr>
              <w:t>ing</w:t>
            </w:r>
            <w:r w:rsidRPr="00345E31">
              <w:rPr>
                <w:rFonts w:ascii="Helvetica" w:hAnsi="Helvetica"/>
                <w:sz w:val="22"/>
                <w:szCs w:val="22"/>
              </w:rPr>
              <w:t xml:space="preserve"> clients over the counter, answers phones, and performs daily billing duties</w:t>
            </w:r>
            <w:r>
              <w:rPr>
                <w:rFonts w:ascii="Helvetica" w:hAnsi="Helvetica"/>
                <w:sz w:val="22"/>
                <w:szCs w:val="22"/>
              </w:rPr>
              <w:t xml:space="preserve"> as well as help with production work.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9D2AE1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AE1" w:rsidRPr="00345E31" w:rsidRDefault="00F34805" w:rsidP="00E6349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Customer Service Function</w:t>
            </w:r>
            <w:r w:rsidR="009D2AE1" w:rsidRPr="00345E31">
              <w:rPr>
                <w:rFonts w:ascii="Helvetica" w:hAnsi="Helvetica"/>
                <w:sz w:val="22"/>
                <w:szCs w:val="22"/>
              </w:rPr>
              <w:t xml:space="preserve">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E1" w:rsidRPr="008416CB" w:rsidRDefault="00F34805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="009D2AE1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805" w:rsidRDefault="00F34805" w:rsidP="00F34805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Telephone and personal reception</w:t>
            </w:r>
          </w:p>
          <w:p w:rsidR="00F34805" w:rsidRDefault="00F34805" w:rsidP="00F34805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Cash handling duties include but are not limited to: cash, debit, and credit card transactions</w:t>
            </w:r>
          </w:p>
          <w:p w:rsidR="00F34805" w:rsidRDefault="00F34805" w:rsidP="00F34805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Restock shelves as directed by the Service Coordinator</w:t>
            </w:r>
          </w:p>
          <w:p w:rsidR="00F34805" w:rsidRDefault="00F34805" w:rsidP="00F34805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Photocopy customer orders</w:t>
            </w:r>
          </w:p>
          <w:p w:rsidR="00F34805" w:rsidRDefault="00F34805" w:rsidP="00F34805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Ensure that invoices are prepared for payment and are correctly coded</w:t>
            </w:r>
          </w:p>
          <w:p w:rsidR="00F34805" w:rsidRDefault="00F34805" w:rsidP="00F34805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 xml:space="preserve">Spiral </w:t>
            </w:r>
            <w:r>
              <w:rPr>
                <w:rFonts w:ascii="Helvetica" w:hAnsi="Helvetica"/>
                <w:sz w:val="22"/>
                <w:szCs w:val="22"/>
              </w:rPr>
              <w:t>b</w:t>
            </w:r>
            <w:r w:rsidRPr="00F34805">
              <w:rPr>
                <w:rFonts w:ascii="Helvetica" w:hAnsi="Helvetica"/>
                <w:sz w:val="22"/>
                <w:szCs w:val="22"/>
              </w:rPr>
              <w:t>inding</w:t>
            </w:r>
          </w:p>
          <w:p w:rsidR="009D2AE1" w:rsidRPr="00F34805" w:rsidRDefault="00F34805" w:rsidP="00F34805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Front of house computer assistance</w:t>
            </w:r>
          </w:p>
        </w:tc>
      </w:tr>
      <w:tr w:rsidR="00F34805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805" w:rsidRDefault="00F34805" w:rsidP="00E6349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Cash Reconciliation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05" w:rsidRDefault="00F34805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805" w:rsidRPr="00F34805" w:rsidRDefault="00F34805" w:rsidP="00F34805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Count the cash float at the beginning and end of each shift, and report any discrepancies immediately to the Service Coordinator</w:t>
            </w:r>
          </w:p>
          <w:p w:rsidR="00F34805" w:rsidRPr="00345E31" w:rsidRDefault="00F34805" w:rsidP="00F34805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At the end of each shift, prepare a cash deposit as per established policies and procedures</w:t>
            </w:r>
          </w:p>
        </w:tc>
      </w:tr>
      <w:tr w:rsidR="009D2AE1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AE1" w:rsidRPr="00345E31" w:rsidRDefault="009D2AE1" w:rsidP="00E6349B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345E31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E1" w:rsidRPr="008416CB" w:rsidRDefault="009D2AE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805" w:rsidRPr="00F34805" w:rsidRDefault="00F34805" w:rsidP="00F34805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Perform daily, weekly, and monthly store cleaning under the direction of the Service Coordinator</w:t>
            </w:r>
          </w:p>
          <w:p w:rsidR="00F34805" w:rsidRPr="00F34805" w:rsidRDefault="00F34805" w:rsidP="00F34805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Attend mandatory staff meetings as scheduled</w:t>
            </w:r>
          </w:p>
          <w:p w:rsidR="009D2AE1" w:rsidRPr="00345E31" w:rsidRDefault="00F34805" w:rsidP="00F34805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Other general office duties as directed by the Service Coordinator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Skills in verbal communication required to deal with customers and others within the organization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Organizational skills an asset</w:t>
            </w:r>
          </w:p>
          <w:p w:rsidR="007C1F66" w:rsidRPr="008416CB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Background in customer service oriented industry an asset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Must be courteous, friendly, and organized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Able to problem solve and deal with varying personalities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Responsible for dealing with large amounts of cash</w:t>
            </w:r>
          </w:p>
          <w:p w:rsidR="007C1F66" w:rsidRPr="008416CB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Ability to multi-task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 xml:space="preserve">The environment has many peaks of frenzied clients who are extremely demanding with an environment that can be noisy and hectic at time.  </w:t>
            </w:r>
            <w:proofErr w:type="gramStart"/>
            <w:r w:rsidRPr="00F34805">
              <w:rPr>
                <w:rFonts w:ascii="Helvetica" w:hAnsi="Helvetica"/>
                <w:sz w:val="22"/>
                <w:szCs w:val="22"/>
              </w:rPr>
              <w:t>Frequent lifting, including heavy objects such as boxes of paper and final printed products.</w:t>
            </w:r>
            <w:proofErr w:type="gramEnd"/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Work environment is pleasant but challenging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Periods of training or high activity levels may require customer service representatives to work more than the scheduled weekly hours</w:t>
            </w:r>
          </w:p>
          <w:p w:rsidR="007C1F66" w:rsidRPr="008416CB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Frequent lifting including heavy objects such boxes of paper and final printed products</w:t>
            </w:r>
          </w:p>
        </w:tc>
      </w:tr>
    </w:tbl>
    <w:p w:rsidR="007C1F66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F34805" w:rsidRPr="008416CB" w:rsidTr="00E6349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34805" w:rsidRPr="008416CB" w:rsidRDefault="00F34805" w:rsidP="00E6349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Training &amp; Experience</w:t>
            </w:r>
          </w:p>
        </w:tc>
      </w:tr>
      <w:tr w:rsidR="00F34805" w:rsidRPr="008416CB" w:rsidTr="00E6349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with cash handling preferred</w:t>
            </w:r>
          </w:p>
          <w:p w:rsidR="00F34805" w:rsidRPr="008416CB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in a customer service experience an asset</w:t>
            </w:r>
          </w:p>
        </w:tc>
      </w:tr>
    </w:tbl>
    <w:p w:rsidR="00F34805" w:rsidRDefault="00F34805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Computerized POS system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Digital black and white copiers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Digital colour copiers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Fax machines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Power cutter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Scoring machine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Spiral binding machines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 xml:space="preserve">Calculator </w:t>
            </w:r>
          </w:p>
          <w:p w:rsidR="00F34805" w:rsidRPr="00F34805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Computers</w:t>
            </w:r>
          </w:p>
          <w:p w:rsidR="007C1F66" w:rsidRPr="008416CB" w:rsidRDefault="00F34805" w:rsidP="00F3480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34805">
              <w:rPr>
                <w:rFonts w:ascii="Helvetica" w:hAnsi="Helvetica"/>
                <w:sz w:val="22"/>
                <w:szCs w:val="22"/>
              </w:rPr>
              <w:t>Debit / credit machine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8C" w:rsidRDefault="00192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27973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27973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961AC6">
      <w:rPr>
        <w:rStyle w:val="PageNumber"/>
        <w:rFonts w:ascii="Helvetica" w:hAnsi="Helvetica"/>
        <w:noProof/>
        <w:sz w:val="16"/>
        <w:szCs w:val="16"/>
      </w:rPr>
      <w:t>2</w:t>
    </w:r>
    <w:r w:rsidR="00627973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627973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C65E15">
      <w:rPr>
        <w:rFonts w:ascii="Helvetica" w:hAnsi="Helvetica"/>
        <w:noProof/>
        <w:sz w:val="16"/>
      </w:rPr>
      <w:t>P:\DEPARTS\ADMIN\Jess and Victoria shared documents\Job Descriptions\2015-2016 JOB DESCRIPTIONS\Underground Media and Design\CSR.docx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B33489">
      <w:rPr>
        <w:sz w:val="16"/>
      </w:rPr>
      <w:tab/>
      <w:t xml:space="preserve">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961AC6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 w:rsidTr="00192B8C">
      <w:tc>
        <w:tcPr>
          <w:tcW w:w="3366" w:type="dxa"/>
        </w:tcPr>
        <w:p w:rsidR="007C1F66" w:rsidRPr="00CD4B86" w:rsidRDefault="00192B8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14-04</w:t>
          </w:r>
        </w:p>
      </w:tc>
      <w:tc>
        <w:tcPr>
          <w:tcW w:w="3474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:rsidTr="00192B8C">
      <w:tc>
        <w:tcPr>
          <w:tcW w:w="3366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:rsidTr="00192B8C">
      <w:tc>
        <w:tcPr>
          <w:tcW w:w="3366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:rsidTr="00192B8C">
      <w:tc>
        <w:tcPr>
          <w:tcW w:w="3366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:rsidTr="00192B8C">
      <w:tc>
        <w:tcPr>
          <w:tcW w:w="3366" w:type="dxa"/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8C" w:rsidRDefault="00192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9D2AE1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Underground Media &amp; Design Customer Service Representative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8C" w:rsidRDefault="00192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442B57"/>
    <w:multiLevelType w:val="hybridMultilevel"/>
    <w:tmpl w:val="CB2601C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E755E"/>
    <w:multiLevelType w:val="hybridMultilevel"/>
    <w:tmpl w:val="EC6CA38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0130C"/>
    <w:multiLevelType w:val="hybridMultilevel"/>
    <w:tmpl w:val="D0B89CE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E6DD3"/>
    <w:multiLevelType w:val="multilevel"/>
    <w:tmpl w:val="AAB45FC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B1E5179"/>
    <w:multiLevelType w:val="multilevel"/>
    <w:tmpl w:val="AAB45FC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6828125C"/>
    <w:multiLevelType w:val="multilevel"/>
    <w:tmpl w:val="AAB45FC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73B94CA9"/>
    <w:multiLevelType w:val="multilevel"/>
    <w:tmpl w:val="AAB45FC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113BF3"/>
    <w:rsid w:val="00192B8C"/>
    <w:rsid w:val="00221DAF"/>
    <w:rsid w:val="003F5336"/>
    <w:rsid w:val="00434365"/>
    <w:rsid w:val="00627973"/>
    <w:rsid w:val="006D49BE"/>
    <w:rsid w:val="007C1F66"/>
    <w:rsid w:val="008416CB"/>
    <w:rsid w:val="00952798"/>
    <w:rsid w:val="00961AC6"/>
    <w:rsid w:val="009D2AE1"/>
    <w:rsid w:val="009E59C4"/>
    <w:rsid w:val="00B328EF"/>
    <w:rsid w:val="00B33489"/>
    <w:rsid w:val="00C65E15"/>
    <w:rsid w:val="00CC7CC2"/>
    <w:rsid w:val="00CD4B86"/>
    <w:rsid w:val="00F3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8DDE-7993-417A-8C37-FAACE1B4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asstadmin</cp:lastModifiedBy>
  <cp:revision>3</cp:revision>
  <dcterms:created xsi:type="dcterms:W3CDTF">2016-06-07T12:25:00Z</dcterms:created>
  <dcterms:modified xsi:type="dcterms:W3CDTF">2016-06-07T12:25:00Z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